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EFDF2" w14:textId="3F789A80" w:rsidR="003330E2" w:rsidRDefault="003330E2" w:rsidP="003330E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11</w:t>
      </w:r>
      <w:r w:rsidR="00DE1FA6">
        <w:rPr>
          <w:b/>
          <w:noProof/>
          <w:sz w:val="24"/>
        </w:rPr>
        <w:t>5</w:t>
      </w:r>
      <w:r>
        <w:rPr>
          <w:b/>
          <w:noProof/>
          <w:sz w:val="24"/>
        </w:rPr>
        <w:tab/>
      </w:r>
      <w:r w:rsidRPr="0011049A">
        <w:rPr>
          <w:b/>
          <w:noProof/>
          <w:sz w:val="24"/>
        </w:rPr>
        <w:t>R4-2</w:t>
      </w:r>
      <w:r w:rsidR="00A04130">
        <w:rPr>
          <w:b/>
          <w:noProof/>
          <w:sz w:val="24"/>
        </w:rPr>
        <w:t>5</w:t>
      </w:r>
      <w:r w:rsidR="00C83094">
        <w:rPr>
          <w:b/>
          <w:noProof/>
          <w:sz w:val="24"/>
        </w:rPr>
        <w:t>06968</w:t>
      </w:r>
    </w:p>
    <w:p w14:paraId="6F266879" w14:textId="5C47179E" w:rsidR="00813179" w:rsidRPr="00DE1FA6" w:rsidRDefault="00DE1FA6" w:rsidP="00DE1FA6">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r w:rsidR="003330E2">
        <w:rPr>
          <w:rFonts w:cs="Arial"/>
          <w:sz w:val="24"/>
        </w:rPr>
        <w:br/>
      </w:r>
    </w:p>
    <w:p w14:paraId="46DA2A95" w14:textId="31509238" w:rsidR="0010618D" w:rsidRPr="0034747D" w:rsidRDefault="000F7ECB" w:rsidP="000F7ECB">
      <w:pPr>
        <w:spacing w:after="60"/>
        <w:ind w:left="1985" w:hanging="1985"/>
        <w:rPr>
          <w:rFonts w:ascii="Arial" w:eastAsia="Malgun Gothic" w:hAnsi="Arial" w:cs="Arial"/>
          <w:b/>
        </w:rPr>
      </w:pPr>
      <w:r w:rsidRPr="005E4466">
        <w:rPr>
          <w:rFonts w:ascii="Arial" w:hAnsi="Arial" w:cs="Arial"/>
          <w:b/>
        </w:rPr>
        <w:t>Title:</w:t>
      </w:r>
      <w:r w:rsidRPr="005E4466">
        <w:rPr>
          <w:rFonts w:ascii="Arial" w:hAnsi="Arial" w:cs="Arial"/>
          <w:b/>
        </w:rPr>
        <w:tab/>
      </w:r>
      <w:r w:rsidR="00813179" w:rsidRPr="00813179">
        <w:rPr>
          <w:rFonts w:ascii="Arial" w:hAnsi="Arial" w:cs="Arial"/>
          <w:b/>
        </w:rPr>
        <w:t xml:space="preserve">Discussion on </w:t>
      </w:r>
      <w:r w:rsidR="00DE1FA6">
        <w:rPr>
          <w:rFonts w:ascii="Arial" w:hAnsi="Arial" w:cs="Arial"/>
          <w:b/>
        </w:rPr>
        <w:t>FR2 CA MPR related feature list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32ABBC10"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3330E2">
        <w:rPr>
          <w:rFonts w:ascii="Arial" w:hAnsi="Arial" w:cs="Arial"/>
          <w:b/>
        </w:rPr>
        <w:t>7</w:t>
      </w:r>
      <w:r w:rsidR="005119D3">
        <w:rPr>
          <w:rFonts w:ascii="Arial" w:hAnsi="Arial" w:cs="Arial"/>
          <w:b/>
        </w:rPr>
        <w:t>.1.</w:t>
      </w:r>
      <w:r w:rsidR="00AC1A78">
        <w:rPr>
          <w:rFonts w:ascii="Arial" w:hAnsi="Arial" w:cs="Arial"/>
          <w:b/>
        </w:rPr>
        <w:t>2</w:t>
      </w:r>
      <w:r w:rsidR="005119D3">
        <w:rPr>
          <w:rFonts w:ascii="Arial" w:hAnsi="Arial" w:cs="Arial"/>
          <w:b/>
        </w:rPr>
        <w:t>.2.3</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01E7C886" w14:textId="3AC47041" w:rsidR="009E3105" w:rsidRDefault="00322BA5" w:rsidP="001D08D9">
      <w:pPr>
        <w:rPr>
          <w:lang w:eastAsia="zh-CN"/>
        </w:rPr>
      </w:pPr>
      <w:r>
        <w:rPr>
          <w:lang w:eastAsia="zh-CN"/>
        </w:rPr>
        <w:t xml:space="preserve">Two new UE capabilities for FR2 intra-band contiguous CA MPR enhancement were agreed to be introduced and the LS [1, </w:t>
      </w:r>
      <w:r w:rsidR="00AF678A" w:rsidRPr="00AF678A">
        <w:rPr>
          <w:lang w:eastAsia="zh-CN"/>
        </w:rPr>
        <w:t>R4-2505144</w:t>
      </w:r>
      <w:r>
        <w:rPr>
          <w:lang w:eastAsia="zh-CN"/>
        </w:rPr>
        <w:t xml:space="preserve">] has been sent to RAN2. </w:t>
      </w:r>
      <w:r w:rsidR="00697F50">
        <w:rPr>
          <w:lang w:eastAsia="zh-CN"/>
        </w:rPr>
        <w:t>While the detailed MPR dependency</w:t>
      </w:r>
      <w:r w:rsidR="002E5067">
        <w:rPr>
          <w:lang w:eastAsia="zh-CN"/>
        </w:rPr>
        <w:t xml:space="preserve"> of the new UE capabilities</w:t>
      </w:r>
      <w:r w:rsidR="00697F50">
        <w:rPr>
          <w:lang w:eastAsia="zh-CN"/>
        </w:rPr>
        <w:t xml:space="preserve"> has been shared with RAN2, however, the type of the new UE capabilities was not mentioned in the LS. </w:t>
      </w:r>
    </w:p>
    <w:p w14:paraId="6EFA447C" w14:textId="6A1701BF" w:rsidR="009E3105" w:rsidRPr="00AB198D" w:rsidRDefault="002E5067" w:rsidP="009E3105">
      <w:pPr>
        <w:rPr>
          <w:lang w:val="en-US" w:eastAsia="zh-CN"/>
        </w:rPr>
      </w:pPr>
      <w:r>
        <w:rPr>
          <w:lang w:eastAsia="zh-CN"/>
        </w:rPr>
        <w:t xml:space="preserve">The type of the new UE capabilities has been agreed as ‘per UE’ in RAN4#112bis meeting [2, </w:t>
      </w:r>
      <w:r w:rsidRPr="002E5067">
        <w:rPr>
          <w:lang w:eastAsia="zh-CN"/>
        </w:rPr>
        <w:t>R4-2417204</w:t>
      </w:r>
      <w:r>
        <w:rPr>
          <w:lang w:eastAsia="zh-CN"/>
        </w:rPr>
        <w:t xml:space="preserve">]. </w:t>
      </w:r>
      <w:r w:rsidR="00590C1B">
        <w:rPr>
          <w:lang w:eastAsia="zh-CN"/>
        </w:rPr>
        <w:t>It is noticed that FR2-1 and FR2-2 was not discussed separately when this agreement was made.</w:t>
      </w:r>
      <w:r>
        <w:rPr>
          <w:rFonts w:hint="eastAsia"/>
          <w:lang w:val="en-US" w:eastAsia="zh-CN"/>
        </w:rPr>
        <w:t xml:space="preserve"> </w:t>
      </w:r>
      <w:r w:rsidR="009E3105">
        <w:rPr>
          <w:rFonts w:hint="eastAsia"/>
          <w:lang w:val="en-US" w:eastAsia="zh-CN"/>
        </w:rPr>
        <w:t>I</w:t>
      </w:r>
      <w:r w:rsidR="009E3105">
        <w:rPr>
          <w:lang w:val="en-US" w:eastAsia="zh-CN"/>
        </w:rPr>
        <w:t xml:space="preserve">n this contribution, we further </w:t>
      </w:r>
      <w:r w:rsidR="00590C1B">
        <w:rPr>
          <w:lang w:val="en-US" w:eastAsia="zh-CN"/>
        </w:rPr>
        <w:t>examine if ‘per UE’ capability is appropriate for UE supporting both FR2-1 and FR2-2</w:t>
      </w:r>
      <w:r w:rsidR="009E3105">
        <w:rPr>
          <w:lang w:val="en-US" w:eastAsia="zh-CN"/>
        </w:rPr>
        <w:t>.</w:t>
      </w:r>
    </w:p>
    <w:p w14:paraId="65A85401" w14:textId="4ADBC656" w:rsidR="00962566" w:rsidRDefault="000A567D" w:rsidP="00E33B8C">
      <w:pPr>
        <w:pStyle w:val="1"/>
      </w:pPr>
      <w:r>
        <w:t xml:space="preserve">2. </w:t>
      </w:r>
      <w:r>
        <w:tab/>
      </w:r>
      <w:r w:rsidR="002A1C01">
        <w:t>Discussion</w:t>
      </w:r>
    </w:p>
    <w:p w14:paraId="0CF39FA2" w14:textId="2B7E2F0D" w:rsidR="009336F1" w:rsidRDefault="007B01D7" w:rsidP="009336F1">
      <w:pPr>
        <w:rPr>
          <w:lang w:eastAsia="zh-CN"/>
        </w:rPr>
      </w:pPr>
      <w:r>
        <w:rPr>
          <w:lang w:eastAsia="zh-CN"/>
        </w:rPr>
        <w:t xml:space="preserve">It was agreed as ‘per UE’ in RAN4#112bis meeting [2, </w:t>
      </w:r>
      <w:r w:rsidRPr="002E5067">
        <w:rPr>
          <w:lang w:eastAsia="zh-CN"/>
        </w:rPr>
        <w:t>R4-2417204</w:t>
      </w:r>
      <w:r>
        <w:rPr>
          <w:lang w:eastAsia="zh-CN"/>
        </w:rPr>
        <w:t>]:</w:t>
      </w:r>
    </w:p>
    <w:tbl>
      <w:tblPr>
        <w:tblStyle w:val="af0"/>
        <w:tblW w:w="0" w:type="auto"/>
        <w:tblLook w:val="04A0" w:firstRow="1" w:lastRow="0" w:firstColumn="1" w:lastColumn="0" w:noHBand="0" w:noVBand="1"/>
      </w:tblPr>
      <w:tblGrid>
        <w:gridCol w:w="9622"/>
      </w:tblGrid>
      <w:tr w:rsidR="00662C99" w14:paraId="0D0E3A27" w14:textId="77777777" w:rsidTr="00662C99">
        <w:tc>
          <w:tcPr>
            <w:tcW w:w="9622" w:type="dxa"/>
          </w:tcPr>
          <w:p w14:paraId="1C3C078E" w14:textId="77777777" w:rsidR="00662C99" w:rsidRPr="00967C8C" w:rsidRDefault="00662C99" w:rsidP="00662C99">
            <w:pPr>
              <w:pStyle w:val="4"/>
              <w:spacing w:before="0" w:after="60"/>
              <w:rPr>
                <w:rFonts w:ascii="Times New Roman" w:hAnsi="Times New Roman"/>
                <w:b/>
                <w:color w:val="000000" w:themeColor="text1"/>
                <w:sz w:val="20"/>
                <w:u w:val="single"/>
                <w:lang w:val="en-US"/>
              </w:rPr>
            </w:pPr>
            <w:r w:rsidRPr="00967C8C">
              <w:rPr>
                <w:rFonts w:ascii="Times New Roman" w:hAnsi="Times New Roman"/>
                <w:b/>
                <w:color w:val="000000" w:themeColor="text1"/>
                <w:sz w:val="20"/>
                <w:u w:val="single"/>
                <w:lang w:val="en-US"/>
              </w:rPr>
              <w:t xml:space="preserve">Issue 3-2-1:  Optional UE capability  </w:t>
            </w:r>
          </w:p>
          <w:p w14:paraId="45FA9BF1" w14:textId="77777777" w:rsidR="00662C99" w:rsidRPr="00967C8C" w:rsidRDefault="00662C99" w:rsidP="00662C99">
            <w:pPr>
              <w:spacing w:after="120"/>
              <w:rPr>
                <w:iCs/>
                <w:color w:val="000000" w:themeColor="text1"/>
                <w:highlight w:val="green"/>
                <w:lang w:val="en-US" w:eastAsia="zh-CN"/>
              </w:rPr>
            </w:pPr>
            <w:r w:rsidRPr="00A713FD">
              <w:rPr>
                <w:rFonts w:hint="eastAsia"/>
                <w:iCs/>
                <w:color w:val="000000" w:themeColor="text1"/>
                <w:highlight w:val="green"/>
                <w:lang w:val="en-US" w:eastAsia="zh-CN"/>
              </w:rPr>
              <w:t>A</w:t>
            </w:r>
            <w:r w:rsidRPr="00A713FD">
              <w:rPr>
                <w:iCs/>
                <w:color w:val="000000" w:themeColor="text1"/>
                <w:highlight w:val="green"/>
                <w:lang w:val="en-US" w:eastAsia="zh-CN"/>
              </w:rPr>
              <w:t>greement in main session:</w:t>
            </w:r>
          </w:p>
          <w:p w14:paraId="3A3D3FB9" w14:textId="77777777" w:rsidR="00662C99" w:rsidRPr="004E1FEE" w:rsidRDefault="00662C99" w:rsidP="00662C99">
            <w:pPr>
              <w:pStyle w:val="af8"/>
              <w:numPr>
                <w:ilvl w:val="1"/>
                <w:numId w:val="2"/>
              </w:numPr>
              <w:spacing w:after="120"/>
              <w:ind w:left="1440" w:firstLineChars="0"/>
              <w:rPr>
                <w:color w:val="000000" w:themeColor="text1"/>
                <w:lang w:eastAsia="zh-CN"/>
              </w:rPr>
            </w:pPr>
            <w:r w:rsidRPr="004E1FEE">
              <w:rPr>
                <w:color w:val="000000" w:themeColor="text1"/>
                <w:lang w:eastAsia="zh-CN"/>
              </w:rPr>
              <w:t xml:space="preserve">An optional per UE capability </w:t>
            </w:r>
            <w:r w:rsidRPr="004E1FEE">
              <w:rPr>
                <w:rFonts w:hint="eastAsia"/>
                <w:color w:val="000000" w:themeColor="text1"/>
                <w:lang w:eastAsia="zh-CN"/>
              </w:rPr>
              <w:t>for</w:t>
            </w:r>
            <w:r w:rsidRPr="004E1FEE">
              <w:rPr>
                <w:color w:val="000000" w:themeColor="text1"/>
                <w:lang w:eastAsia="zh-CN"/>
              </w:rPr>
              <w:t xml:space="preserve"> </w:t>
            </w:r>
            <w:r w:rsidRPr="004E1FEE">
              <w:rPr>
                <w:rFonts w:hint="eastAsia"/>
                <w:color w:val="000000" w:themeColor="text1"/>
                <w:lang w:eastAsia="zh-CN"/>
              </w:rPr>
              <w:t>FR</w:t>
            </w:r>
            <w:r w:rsidRPr="004E1FEE">
              <w:rPr>
                <w:color w:val="000000" w:themeColor="text1"/>
                <w:lang w:eastAsia="zh-CN"/>
              </w:rPr>
              <w:t>2 is introduced</w:t>
            </w:r>
          </w:p>
          <w:p w14:paraId="5AC26782" w14:textId="77777777" w:rsidR="00662C99" w:rsidRPr="004E1FEE" w:rsidRDefault="00662C99" w:rsidP="00662C99">
            <w:pPr>
              <w:pStyle w:val="af8"/>
              <w:numPr>
                <w:ilvl w:val="2"/>
                <w:numId w:val="2"/>
              </w:numPr>
              <w:spacing w:after="120"/>
              <w:ind w:firstLineChars="0"/>
              <w:rPr>
                <w:color w:val="000000" w:themeColor="text1"/>
                <w:lang w:eastAsia="zh-CN"/>
              </w:rPr>
            </w:pPr>
            <w:r w:rsidRPr="004E1FEE">
              <w:rPr>
                <w:rFonts w:eastAsiaTheme="minorEastAsia" w:hint="eastAsia"/>
                <w:color w:val="000000" w:themeColor="text1"/>
                <w:lang w:eastAsia="zh-CN"/>
              </w:rPr>
              <w:t>T</w:t>
            </w:r>
            <w:r w:rsidRPr="004E1FEE">
              <w:rPr>
                <w:rFonts w:eastAsiaTheme="minorEastAsia"/>
                <w:color w:val="000000" w:themeColor="text1"/>
                <w:lang w:eastAsia="zh-CN"/>
              </w:rPr>
              <w:t>he capability is implementation agnostic</w:t>
            </w:r>
          </w:p>
          <w:p w14:paraId="179011F9" w14:textId="6BB12451" w:rsidR="00662C99" w:rsidRPr="00662C99" w:rsidRDefault="00662C99" w:rsidP="00662C99">
            <w:pPr>
              <w:pStyle w:val="af8"/>
              <w:numPr>
                <w:ilvl w:val="2"/>
                <w:numId w:val="2"/>
              </w:numPr>
              <w:spacing w:after="120"/>
              <w:ind w:firstLineChars="0"/>
              <w:rPr>
                <w:lang w:eastAsia="zh-CN"/>
              </w:rPr>
            </w:pPr>
            <w:r w:rsidRPr="004E1FEE">
              <w:rPr>
                <w:rFonts w:eastAsiaTheme="minorEastAsia"/>
                <w:color w:val="000000" w:themeColor="text1"/>
                <w:lang w:eastAsia="zh-CN"/>
              </w:rPr>
              <w:t xml:space="preserve">Supporting FR2 MPR enhancement is </w:t>
            </w:r>
            <w:r>
              <w:rPr>
                <w:rFonts w:eastAsiaTheme="minorEastAsia"/>
                <w:color w:val="000000" w:themeColor="text1"/>
                <w:lang w:eastAsia="zh-CN"/>
              </w:rPr>
              <w:t>applicable only from Rel-19</w:t>
            </w:r>
          </w:p>
        </w:tc>
      </w:tr>
    </w:tbl>
    <w:p w14:paraId="22DFC171" w14:textId="7D0CDCF8" w:rsidR="007B01D7" w:rsidRDefault="007B01D7" w:rsidP="009336F1">
      <w:pPr>
        <w:rPr>
          <w:lang w:eastAsia="zh-CN"/>
        </w:rPr>
      </w:pPr>
    </w:p>
    <w:p w14:paraId="71861CE3" w14:textId="319B0B0E" w:rsidR="007B01D7" w:rsidRDefault="00662C99" w:rsidP="009336F1">
      <w:pPr>
        <w:rPr>
          <w:lang w:eastAsia="zh-CN"/>
        </w:rPr>
      </w:pPr>
      <w:r>
        <w:rPr>
          <w:rFonts w:hint="eastAsia"/>
          <w:lang w:eastAsia="zh-CN"/>
        </w:rPr>
        <w:t>A</w:t>
      </w:r>
      <w:r>
        <w:rPr>
          <w:lang w:eastAsia="zh-CN"/>
        </w:rPr>
        <w:t xml:space="preserve">fter checking the detailed discussion, it turns out that FR2-1 and FR2-2 was not involved explicitly during the discussion. Companies are focusing on </w:t>
      </w:r>
      <w:r w:rsidR="00170F71">
        <w:rPr>
          <w:lang w:eastAsia="zh-CN"/>
        </w:rPr>
        <w:t>optionality given it is UE implementation specific feature especially involving hardware change compared with legacy UE</w:t>
      </w:r>
      <w:r w:rsidR="00C87006">
        <w:rPr>
          <w:lang w:eastAsia="zh-CN"/>
        </w:rPr>
        <w:t>, as indicated in the topic summary [3, R4-24152</w:t>
      </w:r>
      <w:r w:rsidR="00410149">
        <w:rPr>
          <w:lang w:eastAsia="zh-CN"/>
        </w:rPr>
        <w:t>1</w:t>
      </w:r>
      <w:r w:rsidR="00C87006">
        <w:rPr>
          <w:lang w:eastAsia="zh-CN"/>
        </w:rPr>
        <w:t>8]:</w:t>
      </w:r>
    </w:p>
    <w:tbl>
      <w:tblPr>
        <w:tblStyle w:val="af0"/>
        <w:tblW w:w="0" w:type="auto"/>
        <w:tblLook w:val="04A0" w:firstRow="1" w:lastRow="0" w:firstColumn="1" w:lastColumn="0" w:noHBand="0" w:noVBand="1"/>
      </w:tblPr>
      <w:tblGrid>
        <w:gridCol w:w="9622"/>
      </w:tblGrid>
      <w:tr w:rsidR="00170F71" w14:paraId="5D079122" w14:textId="77777777" w:rsidTr="00170F71">
        <w:tc>
          <w:tcPr>
            <w:tcW w:w="9622" w:type="dxa"/>
          </w:tcPr>
          <w:p w14:paraId="0657A1D1" w14:textId="77777777" w:rsidR="00170F71" w:rsidRDefault="00170F71" w:rsidP="00170F71">
            <w:pPr>
              <w:pStyle w:val="4"/>
              <w:spacing w:before="0" w:after="60"/>
              <w:rPr>
                <w:rFonts w:ascii="Times New Roman" w:hAnsi="Times New Roman"/>
                <w:b/>
                <w:color w:val="0070C0"/>
                <w:sz w:val="20"/>
                <w:u w:val="single"/>
                <w:lang w:val="en-US"/>
              </w:rPr>
            </w:pPr>
            <w:r>
              <w:rPr>
                <w:rFonts w:ascii="Times New Roman" w:hAnsi="Times New Roman"/>
                <w:b/>
                <w:color w:val="0070C0"/>
                <w:sz w:val="20"/>
                <w:u w:val="single"/>
                <w:lang w:val="en-US"/>
              </w:rPr>
              <w:lastRenderedPageBreak/>
              <w:t xml:space="preserve">Issue 3-2-1:  Optional UE capability  </w:t>
            </w:r>
          </w:p>
          <w:p w14:paraId="6AE787F2" w14:textId="77777777" w:rsidR="00170F71" w:rsidRDefault="00170F71" w:rsidP="00170F71">
            <w:pPr>
              <w:pStyle w:val="af8"/>
              <w:numPr>
                <w:ilvl w:val="0"/>
                <w:numId w:val="2"/>
              </w:numPr>
              <w:spacing w:after="120"/>
              <w:ind w:left="720" w:firstLineChars="0"/>
              <w:rPr>
                <w:color w:val="0070C0"/>
                <w:szCs w:val="24"/>
                <w:lang w:eastAsia="zh-CN"/>
              </w:rPr>
            </w:pPr>
            <w:r>
              <w:rPr>
                <w:rFonts w:eastAsia="宋体"/>
                <w:color w:val="0070C0"/>
                <w:szCs w:val="24"/>
                <w:lang w:eastAsia="zh-CN"/>
              </w:rPr>
              <w:t xml:space="preserve">Proposals </w:t>
            </w:r>
          </w:p>
          <w:p w14:paraId="4F573185" w14:textId="77777777" w:rsidR="00170F71" w:rsidRDefault="00170F71" w:rsidP="00170F71">
            <w:pPr>
              <w:pStyle w:val="af8"/>
              <w:numPr>
                <w:ilvl w:val="1"/>
                <w:numId w:val="2"/>
              </w:numPr>
              <w:spacing w:after="120"/>
              <w:ind w:left="1440" w:firstLineChars="0"/>
              <w:jc w:val="both"/>
              <w:rPr>
                <w:rFonts w:eastAsia="宋体"/>
                <w:szCs w:val="24"/>
                <w:lang w:eastAsia="zh-CN"/>
              </w:rPr>
            </w:pPr>
            <w:r>
              <w:rPr>
                <w:rFonts w:eastAsia="宋体"/>
                <w:szCs w:val="24"/>
                <w:lang w:eastAsia="zh-CN"/>
              </w:rPr>
              <w:t xml:space="preserve">Proposal 1: </w:t>
            </w:r>
            <w:r w:rsidRPr="00A1123B">
              <w:rPr>
                <w:rFonts w:eastAsia="宋体"/>
                <w:szCs w:val="24"/>
                <w:lang w:eastAsia="zh-CN"/>
              </w:rPr>
              <w:t xml:space="preserve">The new capability shall be defined as optional and </w:t>
            </w:r>
            <w:r w:rsidRPr="005545E9">
              <w:rPr>
                <w:rFonts w:eastAsia="宋体"/>
                <w:b/>
                <w:bCs/>
                <w:szCs w:val="24"/>
                <w:lang w:eastAsia="zh-CN"/>
              </w:rPr>
              <w:t>per UE</w:t>
            </w:r>
            <w:r w:rsidRPr="00A1123B">
              <w:rPr>
                <w:rFonts w:eastAsia="宋体"/>
                <w:szCs w:val="24"/>
                <w:lang w:eastAsia="zh-CN"/>
              </w:rPr>
              <w:t>, and only applicable to FR2</w:t>
            </w:r>
            <w:r>
              <w:rPr>
                <w:rFonts w:eastAsia="宋体"/>
                <w:szCs w:val="24"/>
                <w:lang w:eastAsia="zh-CN"/>
              </w:rPr>
              <w:t>. (ZTE)</w:t>
            </w:r>
          </w:p>
          <w:p w14:paraId="5F1396A7" w14:textId="77777777" w:rsidR="00170F71" w:rsidRDefault="00170F71" w:rsidP="00170F71">
            <w:pPr>
              <w:pStyle w:val="af8"/>
              <w:numPr>
                <w:ilvl w:val="2"/>
                <w:numId w:val="2"/>
              </w:numPr>
              <w:spacing w:after="120"/>
              <w:ind w:firstLineChars="0"/>
              <w:jc w:val="both"/>
              <w:rPr>
                <w:rFonts w:eastAsia="宋体"/>
                <w:szCs w:val="24"/>
                <w:lang w:eastAsia="zh-CN"/>
              </w:rPr>
            </w:pPr>
            <w:r>
              <w:rPr>
                <w:rFonts w:eastAsia="宋体"/>
                <w:szCs w:val="24"/>
                <w:lang w:eastAsia="zh-CN"/>
              </w:rPr>
              <w:t>C</w:t>
            </w:r>
            <w:r w:rsidRPr="00A1123B">
              <w:rPr>
                <w:rFonts w:eastAsia="宋体"/>
                <w:szCs w:val="24"/>
                <w:lang w:eastAsia="zh-CN"/>
              </w:rPr>
              <w:t>onsider all possible UE implementations, including UE with fast LO switching, or with dedicated LOs for Tx and Rx paths for the new UE capability</w:t>
            </w:r>
          </w:p>
          <w:p w14:paraId="0D876E9F" w14:textId="77777777" w:rsidR="00170F71" w:rsidRDefault="00170F71" w:rsidP="00170F71">
            <w:pPr>
              <w:pStyle w:val="af8"/>
              <w:numPr>
                <w:ilvl w:val="1"/>
                <w:numId w:val="2"/>
              </w:numPr>
              <w:spacing w:after="120"/>
              <w:ind w:left="1440" w:firstLineChars="0"/>
              <w:jc w:val="both"/>
              <w:rPr>
                <w:rFonts w:eastAsia="宋体"/>
                <w:szCs w:val="24"/>
                <w:lang w:eastAsia="zh-CN"/>
              </w:rPr>
            </w:pPr>
            <w:r>
              <w:rPr>
                <w:rFonts w:eastAsia="宋体" w:hint="eastAsia"/>
                <w:szCs w:val="24"/>
                <w:lang w:eastAsia="zh-CN"/>
              </w:rPr>
              <w:t>P</w:t>
            </w:r>
            <w:r>
              <w:rPr>
                <w:rFonts w:eastAsia="宋体"/>
                <w:szCs w:val="24"/>
                <w:lang w:eastAsia="zh-CN"/>
              </w:rPr>
              <w:t xml:space="preserve">roposal 2: </w:t>
            </w:r>
            <w:r w:rsidRPr="00A1123B">
              <w:rPr>
                <w:rFonts w:eastAsia="宋体"/>
                <w:szCs w:val="24"/>
                <w:lang w:eastAsia="zh-CN"/>
              </w:rPr>
              <w:t>Introduce an optional UE capability to indicate the support of Rel-19 MPR applicability for FR2 CA. The granularity is per UE.</w:t>
            </w:r>
            <w:r>
              <w:rPr>
                <w:rFonts w:eastAsia="宋体"/>
                <w:szCs w:val="24"/>
                <w:lang w:eastAsia="zh-CN"/>
              </w:rPr>
              <w:t xml:space="preserve"> (Huawei)</w:t>
            </w:r>
          </w:p>
          <w:p w14:paraId="1FAB7718" w14:textId="77777777" w:rsidR="00170F71" w:rsidRDefault="00170F71" w:rsidP="00170F71">
            <w:pPr>
              <w:pStyle w:val="af8"/>
              <w:numPr>
                <w:ilvl w:val="1"/>
                <w:numId w:val="2"/>
              </w:numPr>
              <w:spacing w:after="120"/>
              <w:ind w:left="1440" w:firstLineChars="0"/>
              <w:rPr>
                <w:rFonts w:eastAsia="宋体"/>
                <w:szCs w:val="24"/>
                <w:lang w:eastAsia="zh-CN"/>
              </w:rPr>
            </w:pPr>
            <w:r>
              <w:rPr>
                <w:rFonts w:eastAsia="宋体" w:hint="eastAsia"/>
                <w:szCs w:val="24"/>
                <w:lang w:eastAsia="zh-CN"/>
              </w:rPr>
              <w:t>P</w:t>
            </w:r>
            <w:r>
              <w:rPr>
                <w:rFonts w:eastAsia="宋体"/>
                <w:szCs w:val="24"/>
                <w:lang w:eastAsia="zh-CN"/>
              </w:rPr>
              <w:t xml:space="preserve">roposal 3: </w:t>
            </w:r>
            <w:r w:rsidRPr="00A1123B">
              <w:rPr>
                <w:rFonts w:eastAsia="宋体"/>
                <w:szCs w:val="24"/>
                <w:lang w:eastAsia="zh-CN"/>
              </w:rPr>
              <w:t>Capability should not be dependent on a specific implementation (</w:t>
            </w:r>
            <w:proofErr w:type="gramStart"/>
            <w:r w:rsidRPr="00A1123B">
              <w:rPr>
                <w:rFonts w:eastAsia="宋体"/>
                <w:szCs w:val="24"/>
                <w:lang w:eastAsia="zh-CN"/>
              </w:rPr>
              <w:t>e.g.</w:t>
            </w:r>
            <w:proofErr w:type="gramEnd"/>
            <w:r w:rsidRPr="00A1123B">
              <w:rPr>
                <w:rFonts w:eastAsia="宋体"/>
                <w:szCs w:val="24"/>
                <w:lang w:eastAsia="zh-CN"/>
              </w:rPr>
              <w:t xml:space="preserve"> </w:t>
            </w:r>
            <w:r w:rsidRPr="00856A26">
              <w:rPr>
                <w:rFonts w:eastAsia="宋体"/>
                <w:i/>
                <w:iCs/>
                <w:szCs w:val="24"/>
                <w:lang w:eastAsia="zh-CN"/>
              </w:rPr>
              <w:t>MPRimprovementULdependent-R19</w:t>
            </w:r>
            <w:r w:rsidRPr="00A1123B">
              <w:rPr>
                <w:rFonts w:eastAsia="宋体"/>
                <w:szCs w:val="24"/>
                <w:lang w:eastAsia="zh-CN"/>
              </w:rPr>
              <w:t>).</w:t>
            </w:r>
            <w:r>
              <w:rPr>
                <w:rFonts w:eastAsia="宋体"/>
                <w:szCs w:val="24"/>
                <w:lang w:eastAsia="zh-CN"/>
              </w:rPr>
              <w:t xml:space="preserve"> (NTT DOCOMO)</w:t>
            </w:r>
          </w:p>
          <w:p w14:paraId="1004A971" w14:textId="77777777" w:rsidR="00170F71" w:rsidRDefault="00170F71" w:rsidP="00170F71">
            <w:pPr>
              <w:pStyle w:val="af8"/>
              <w:numPr>
                <w:ilvl w:val="1"/>
                <w:numId w:val="2"/>
              </w:numPr>
              <w:spacing w:after="120"/>
              <w:ind w:left="1440" w:firstLineChars="0"/>
              <w:jc w:val="both"/>
              <w:rPr>
                <w:rFonts w:eastAsia="宋体"/>
                <w:szCs w:val="24"/>
                <w:lang w:eastAsia="zh-CN"/>
              </w:rPr>
            </w:pPr>
            <w:r>
              <w:rPr>
                <w:rFonts w:eastAsia="宋体"/>
                <w:szCs w:val="24"/>
                <w:lang w:eastAsia="zh-CN"/>
              </w:rPr>
              <w:t xml:space="preserve">Proposal 4: </w:t>
            </w:r>
            <w:r w:rsidRPr="00A1123B">
              <w:rPr>
                <w:rFonts w:eastAsia="宋体"/>
                <w:szCs w:val="24"/>
                <w:lang w:eastAsia="zh-CN"/>
              </w:rPr>
              <w:t xml:space="preserve">An optional new UE capability is needed, which can be </w:t>
            </w:r>
            <w:r w:rsidRPr="005545E9">
              <w:rPr>
                <w:rFonts w:eastAsia="宋体"/>
                <w:b/>
                <w:bCs/>
                <w:szCs w:val="24"/>
                <w:lang w:eastAsia="zh-CN"/>
              </w:rPr>
              <w:t>per UE</w:t>
            </w:r>
            <w:r w:rsidRPr="00A1123B">
              <w:rPr>
                <w:rFonts w:eastAsia="宋体"/>
                <w:szCs w:val="24"/>
                <w:lang w:eastAsia="zh-CN"/>
              </w:rPr>
              <w:t xml:space="preserve"> for FR2 and should be implementation agnostic.</w:t>
            </w:r>
            <w:r>
              <w:rPr>
                <w:rFonts w:eastAsia="宋体"/>
                <w:szCs w:val="24"/>
                <w:lang w:eastAsia="zh-CN"/>
              </w:rPr>
              <w:t xml:space="preserve"> (Samsung)</w:t>
            </w:r>
          </w:p>
          <w:p w14:paraId="1DE4FFBD" w14:textId="77777777" w:rsidR="00170F71" w:rsidRDefault="00170F71" w:rsidP="00170F71">
            <w:pPr>
              <w:pStyle w:val="af8"/>
              <w:numPr>
                <w:ilvl w:val="2"/>
                <w:numId w:val="2"/>
              </w:numPr>
              <w:spacing w:after="120"/>
              <w:ind w:firstLineChars="0"/>
              <w:jc w:val="both"/>
              <w:rPr>
                <w:rFonts w:eastAsia="宋体"/>
                <w:szCs w:val="24"/>
                <w:lang w:eastAsia="zh-CN"/>
              </w:rPr>
            </w:pPr>
            <w:r w:rsidRPr="00A1123B">
              <w:rPr>
                <w:rFonts w:eastAsia="宋体"/>
                <w:szCs w:val="24"/>
                <w:lang w:eastAsia="zh-CN"/>
              </w:rPr>
              <w:t>The new UE capability of supporting FR2 MPR enhancement is not release independent.</w:t>
            </w:r>
            <w:r>
              <w:rPr>
                <w:rFonts w:eastAsia="宋体"/>
                <w:szCs w:val="24"/>
                <w:lang w:eastAsia="zh-CN"/>
              </w:rPr>
              <w:t xml:space="preserve"> </w:t>
            </w:r>
          </w:p>
          <w:p w14:paraId="7533A529" w14:textId="77777777" w:rsidR="00170F71" w:rsidRDefault="00170F71" w:rsidP="00170F71">
            <w:pPr>
              <w:pStyle w:val="af8"/>
              <w:numPr>
                <w:ilvl w:val="1"/>
                <w:numId w:val="2"/>
              </w:numPr>
              <w:spacing w:after="120"/>
              <w:ind w:left="1440" w:firstLineChars="0"/>
              <w:jc w:val="both"/>
              <w:rPr>
                <w:rFonts w:eastAsia="宋体"/>
                <w:szCs w:val="24"/>
                <w:lang w:eastAsia="zh-CN"/>
              </w:rPr>
            </w:pPr>
            <w:r>
              <w:rPr>
                <w:rFonts w:eastAsia="宋体" w:hint="eastAsia"/>
                <w:szCs w:val="24"/>
                <w:lang w:eastAsia="zh-CN"/>
              </w:rPr>
              <w:t>P</w:t>
            </w:r>
            <w:r>
              <w:rPr>
                <w:rFonts w:eastAsia="宋体"/>
                <w:szCs w:val="24"/>
                <w:lang w:eastAsia="zh-CN"/>
              </w:rPr>
              <w:t xml:space="preserve">roposal 5: </w:t>
            </w:r>
            <w:r w:rsidRPr="00D22B98">
              <w:rPr>
                <w:rFonts w:eastAsia="宋体"/>
                <w:szCs w:val="24"/>
                <w:lang w:eastAsia="zh-CN"/>
              </w:rPr>
              <w:t xml:space="preserve">The modifications should be part of a new UE capability to efficiently separate those from legacy behaviour. As some of the improvements might not be feasible for all UE power classes and form factors the support of the new capabilities shall be optional and </w:t>
            </w:r>
            <w:r w:rsidRPr="005545E9">
              <w:rPr>
                <w:rFonts w:eastAsia="宋体"/>
                <w:b/>
                <w:bCs/>
                <w:szCs w:val="24"/>
                <w:lang w:eastAsia="zh-CN"/>
              </w:rPr>
              <w:t>per band combination</w:t>
            </w:r>
            <w:r w:rsidRPr="00D22B98">
              <w:rPr>
                <w:rFonts w:eastAsia="宋体"/>
                <w:szCs w:val="24"/>
                <w:lang w:eastAsia="zh-CN"/>
              </w:rPr>
              <w:t>. (Apple)</w:t>
            </w:r>
          </w:p>
          <w:p w14:paraId="59541C3D" w14:textId="77777777" w:rsidR="00170F71" w:rsidRDefault="00170F71" w:rsidP="00170F71">
            <w:pPr>
              <w:pStyle w:val="af8"/>
              <w:numPr>
                <w:ilvl w:val="0"/>
                <w:numId w:val="2"/>
              </w:numPr>
              <w:spacing w:after="120"/>
              <w:ind w:left="720" w:firstLineChars="0"/>
              <w:rPr>
                <w:rFonts w:eastAsia="宋体"/>
                <w:color w:val="0070C0"/>
                <w:szCs w:val="24"/>
                <w:lang w:eastAsia="zh-CN"/>
              </w:rPr>
            </w:pPr>
            <w:r>
              <w:rPr>
                <w:rFonts w:eastAsia="宋体"/>
                <w:color w:val="0070C0"/>
                <w:szCs w:val="24"/>
                <w:lang w:eastAsia="zh-CN"/>
              </w:rPr>
              <w:t>Recommended WF</w:t>
            </w:r>
          </w:p>
          <w:p w14:paraId="0ACC443A" w14:textId="77777777" w:rsidR="00170F71" w:rsidRDefault="00170F71" w:rsidP="00170F71">
            <w:pPr>
              <w:pStyle w:val="af8"/>
              <w:numPr>
                <w:ilvl w:val="1"/>
                <w:numId w:val="2"/>
              </w:numPr>
              <w:spacing w:after="120"/>
              <w:ind w:left="1440" w:firstLineChars="0"/>
              <w:rPr>
                <w:color w:val="0070C0"/>
                <w:lang w:eastAsia="zh-CN"/>
              </w:rPr>
            </w:pPr>
            <w:r>
              <w:rPr>
                <w:color w:val="0070C0"/>
                <w:lang w:eastAsia="zh-CN"/>
              </w:rPr>
              <w:t xml:space="preserve">An optional [per UE] capability </w:t>
            </w:r>
            <w:r w:rsidRPr="005545E9">
              <w:rPr>
                <w:rFonts w:hint="eastAsia"/>
                <w:color w:val="0070C0"/>
                <w:lang w:eastAsia="zh-CN"/>
              </w:rPr>
              <w:t>for</w:t>
            </w:r>
            <w:r>
              <w:rPr>
                <w:color w:val="0070C0"/>
                <w:lang w:eastAsia="zh-CN"/>
              </w:rPr>
              <w:t xml:space="preserve"> </w:t>
            </w:r>
            <w:r w:rsidRPr="005545E9">
              <w:rPr>
                <w:rFonts w:hint="eastAsia"/>
                <w:color w:val="0070C0"/>
                <w:lang w:eastAsia="zh-CN"/>
              </w:rPr>
              <w:t>FR</w:t>
            </w:r>
            <w:r>
              <w:rPr>
                <w:color w:val="0070C0"/>
                <w:lang w:eastAsia="zh-CN"/>
              </w:rPr>
              <w:t>2 is introduced</w:t>
            </w:r>
          </w:p>
          <w:p w14:paraId="59622668" w14:textId="77777777" w:rsidR="00170F71" w:rsidRPr="00F52EE9" w:rsidRDefault="00170F71" w:rsidP="00170F71">
            <w:pPr>
              <w:pStyle w:val="af8"/>
              <w:numPr>
                <w:ilvl w:val="2"/>
                <w:numId w:val="2"/>
              </w:numPr>
              <w:spacing w:after="120"/>
              <w:ind w:firstLineChars="0"/>
              <w:rPr>
                <w:color w:val="0070C0"/>
                <w:lang w:eastAsia="zh-CN"/>
              </w:rPr>
            </w:pPr>
            <w:r>
              <w:rPr>
                <w:rFonts w:eastAsiaTheme="minorEastAsia" w:hint="eastAsia"/>
                <w:color w:val="0070C0"/>
                <w:lang w:eastAsia="zh-CN"/>
              </w:rPr>
              <w:t>T</w:t>
            </w:r>
            <w:r>
              <w:rPr>
                <w:rFonts w:eastAsiaTheme="minorEastAsia"/>
                <w:color w:val="0070C0"/>
                <w:lang w:eastAsia="zh-CN"/>
              </w:rPr>
              <w:t>he capability is implementation agnostic</w:t>
            </w:r>
          </w:p>
          <w:p w14:paraId="25684C9C" w14:textId="77777777" w:rsidR="00170F71" w:rsidRDefault="00170F71" w:rsidP="00170F71">
            <w:pPr>
              <w:pStyle w:val="af8"/>
              <w:numPr>
                <w:ilvl w:val="2"/>
                <w:numId w:val="2"/>
              </w:numPr>
              <w:spacing w:after="120"/>
              <w:ind w:firstLineChars="0"/>
              <w:rPr>
                <w:color w:val="0070C0"/>
                <w:lang w:eastAsia="zh-CN"/>
              </w:rPr>
            </w:pPr>
            <w:r>
              <w:rPr>
                <w:rFonts w:eastAsiaTheme="minorEastAsia"/>
                <w:color w:val="0070C0"/>
                <w:lang w:eastAsia="zh-CN"/>
              </w:rPr>
              <w:t>Supporting FR2 MPR enhancement is not release independent</w:t>
            </w:r>
          </w:p>
          <w:p w14:paraId="46AFB034" w14:textId="77777777" w:rsidR="00170F71" w:rsidRPr="00170F71" w:rsidRDefault="00170F71" w:rsidP="009336F1">
            <w:pPr>
              <w:rPr>
                <w:lang w:eastAsia="zh-CN"/>
              </w:rPr>
            </w:pPr>
          </w:p>
        </w:tc>
      </w:tr>
    </w:tbl>
    <w:p w14:paraId="7D7D70DE" w14:textId="3B9AC6DA" w:rsidR="007B01D7" w:rsidRDefault="007B01D7" w:rsidP="009336F1">
      <w:pPr>
        <w:rPr>
          <w:lang w:eastAsia="zh-CN"/>
        </w:rPr>
      </w:pPr>
    </w:p>
    <w:p w14:paraId="7FCA7BAF" w14:textId="6C91251C" w:rsidR="00452ABE" w:rsidRDefault="00C87006" w:rsidP="00E47495">
      <w:pPr>
        <w:rPr>
          <w:rFonts w:eastAsia="Malgun Gothic" w:cs="Arial"/>
        </w:rPr>
      </w:pPr>
      <w:r>
        <w:rPr>
          <w:lang w:eastAsia="zh-CN"/>
        </w:rPr>
        <w:t xml:space="preserve">Given the above discussion context, FR2-1 and FR2-2 was not separately discussed. </w:t>
      </w:r>
      <w:r w:rsidR="006B0665">
        <w:rPr>
          <w:lang w:eastAsia="zh-CN"/>
        </w:rPr>
        <w:t>Considering different characteristics of FR2-1 and FR2-2, it is worth to examine the case for UE supporting both FR2-1 and FR2-2.</w:t>
      </w:r>
    </w:p>
    <w:p w14:paraId="13E22C4F" w14:textId="76EED401" w:rsidR="009E3E28" w:rsidRDefault="009E3E28" w:rsidP="009E3E28">
      <w:pPr>
        <w:spacing w:after="120"/>
        <w:ind w:left="1418" w:hanging="1418"/>
        <w:rPr>
          <w:b/>
          <w:bCs/>
        </w:rPr>
      </w:pPr>
      <w:r>
        <w:rPr>
          <w:b/>
          <w:bCs/>
        </w:rPr>
        <w:t xml:space="preserve">Proposal </w:t>
      </w:r>
      <w:r w:rsidR="00170F71">
        <w:rPr>
          <w:b/>
          <w:bCs/>
        </w:rPr>
        <w:t>1</w:t>
      </w:r>
      <w:r w:rsidRPr="00DF1B01">
        <w:rPr>
          <w:b/>
          <w:bCs/>
        </w:rPr>
        <w:t>:</w:t>
      </w:r>
      <w:r w:rsidRPr="00DF1B01">
        <w:rPr>
          <w:b/>
          <w:bCs/>
        </w:rPr>
        <w:tab/>
      </w:r>
      <w:r w:rsidR="00170F71">
        <w:rPr>
          <w:b/>
          <w:bCs/>
        </w:rPr>
        <w:t xml:space="preserve">While respecting previous agreed ‘per UE’ type, it is proposed </w:t>
      </w:r>
      <w:r w:rsidR="004175A7">
        <w:rPr>
          <w:b/>
          <w:bCs/>
        </w:rPr>
        <w:t>to</w:t>
      </w:r>
      <w:r w:rsidR="00170F71">
        <w:rPr>
          <w:b/>
          <w:bCs/>
        </w:rPr>
        <w:t xml:space="preserve"> </w:t>
      </w:r>
      <w:r w:rsidR="006B0665">
        <w:rPr>
          <w:b/>
          <w:bCs/>
        </w:rPr>
        <w:t xml:space="preserve">further </w:t>
      </w:r>
      <w:r w:rsidR="00C87006">
        <w:rPr>
          <w:b/>
          <w:bCs/>
        </w:rPr>
        <w:t>examine</w:t>
      </w:r>
      <w:r w:rsidR="00170F71">
        <w:rPr>
          <w:b/>
          <w:bCs/>
        </w:rPr>
        <w:t xml:space="preserve"> if there </w:t>
      </w:r>
      <w:r w:rsidR="006B0665">
        <w:rPr>
          <w:b/>
          <w:bCs/>
        </w:rPr>
        <w:t>i</w:t>
      </w:r>
      <w:r w:rsidR="00170F71">
        <w:rPr>
          <w:b/>
          <w:bCs/>
        </w:rPr>
        <w:t xml:space="preserve">s </w:t>
      </w:r>
      <w:r w:rsidR="006B0665">
        <w:rPr>
          <w:b/>
          <w:bCs/>
        </w:rPr>
        <w:t>overlook for UE supporting both FR2-1 and FR2-2</w:t>
      </w:r>
      <w:r>
        <w:rPr>
          <w:b/>
          <w:bCs/>
        </w:rPr>
        <w:t>.</w:t>
      </w:r>
    </w:p>
    <w:p w14:paraId="06599C17" w14:textId="5F1C1976" w:rsidR="001441FA" w:rsidRDefault="006B0665" w:rsidP="006B0665">
      <w:pPr>
        <w:rPr>
          <w:rFonts w:eastAsiaTheme="minorEastAsia" w:cs="Arial"/>
          <w:lang w:eastAsia="zh-CN"/>
        </w:rPr>
      </w:pPr>
      <w:r>
        <w:rPr>
          <w:rFonts w:eastAsiaTheme="minorEastAsia" w:cs="Arial"/>
          <w:lang w:eastAsia="zh-CN"/>
        </w:rPr>
        <w:t>For example, if there is possibility that FR2-1 supports enhanced MPR and FR2-2 does not support</w:t>
      </w:r>
      <w:r w:rsidR="00A0157E">
        <w:rPr>
          <w:rFonts w:eastAsiaTheme="minorEastAsia" w:cs="Arial"/>
          <w:lang w:eastAsia="zh-CN"/>
        </w:rPr>
        <w:t xml:space="preserve"> enhanced MPR</w:t>
      </w:r>
      <w:r>
        <w:rPr>
          <w:rFonts w:eastAsiaTheme="minorEastAsia" w:cs="Arial"/>
          <w:lang w:eastAsia="zh-CN"/>
        </w:rPr>
        <w:t xml:space="preserve"> for a UE supporting both FR2-1 and FR2-2 bands, ‘per BC’ type would be proper. But if there is no such case in commercial implementation, ‘per UE’ type has the merit of saving signalling.</w:t>
      </w:r>
    </w:p>
    <w:p w14:paraId="1CEDCBDD" w14:textId="53ED6AD3" w:rsidR="007A410D" w:rsidRDefault="007A410D" w:rsidP="006B0665">
      <w:pPr>
        <w:rPr>
          <w:rFonts w:eastAsiaTheme="minorEastAsia"/>
          <w:color w:val="000000" w:themeColor="text1"/>
        </w:rPr>
      </w:pPr>
      <w:r>
        <w:rPr>
          <w:rFonts w:eastAsiaTheme="minorEastAsia" w:cs="Arial" w:hint="eastAsia"/>
          <w:lang w:eastAsia="zh-CN"/>
        </w:rPr>
        <w:t>I</w:t>
      </w:r>
      <w:r>
        <w:rPr>
          <w:rFonts w:eastAsiaTheme="minorEastAsia" w:cs="Arial"/>
          <w:lang w:eastAsia="zh-CN"/>
        </w:rPr>
        <w:t>t is also worth mentioning that there is some restriction for the activation based MPR enhancement</w:t>
      </w:r>
      <w:r w:rsidR="00F8752D">
        <w:rPr>
          <w:rFonts w:eastAsiaTheme="minorEastAsia" w:cs="Arial"/>
          <w:lang w:eastAsia="zh-CN"/>
        </w:rPr>
        <w:t>, i.e., “</w:t>
      </w:r>
      <w:r w:rsidR="00F8752D" w:rsidRPr="00B02121">
        <w:rPr>
          <w:rFonts w:eastAsiaTheme="minorEastAsia"/>
          <w:color w:val="000000" w:themeColor="text1"/>
        </w:rPr>
        <w:t>all the activated UL CCs forms a contiguous block</w:t>
      </w:r>
      <w:r w:rsidR="00F8752D">
        <w:rPr>
          <w:rFonts w:eastAsiaTheme="minorEastAsia"/>
          <w:color w:val="000000" w:themeColor="text1"/>
        </w:rPr>
        <w:t>”, as agreed in [R4-2420527]</w:t>
      </w:r>
    </w:p>
    <w:tbl>
      <w:tblPr>
        <w:tblStyle w:val="af0"/>
        <w:tblW w:w="0" w:type="auto"/>
        <w:tblLook w:val="04A0" w:firstRow="1" w:lastRow="0" w:firstColumn="1" w:lastColumn="0" w:noHBand="0" w:noVBand="1"/>
      </w:tblPr>
      <w:tblGrid>
        <w:gridCol w:w="9622"/>
      </w:tblGrid>
      <w:tr w:rsidR="00F8752D" w14:paraId="6BD19924" w14:textId="77777777" w:rsidTr="00F8752D">
        <w:tc>
          <w:tcPr>
            <w:tcW w:w="9622" w:type="dxa"/>
          </w:tcPr>
          <w:p w14:paraId="37D8F12A" w14:textId="77777777" w:rsidR="00F8752D" w:rsidRPr="00B02121" w:rsidRDefault="00F8752D" w:rsidP="00F8752D">
            <w:pPr>
              <w:pStyle w:val="4"/>
              <w:spacing w:before="0" w:after="60"/>
              <w:rPr>
                <w:rFonts w:ascii="Times New Roman" w:hAnsi="Times New Roman"/>
                <w:b/>
                <w:color w:val="000000" w:themeColor="text1"/>
                <w:sz w:val="20"/>
                <w:u w:val="single"/>
                <w:lang w:val="en-US"/>
              </w:rPr>
            </w:pPr>
            <w:r w:rsidRPr="00B02121">
              <w:rPr>
                <w:rFonts w:ascii="Times New Roman" w:hAnsi="Times New Roman"/>
                <w:b/>
                <w:color w:val="000000" w:themeColor="text1"/>
                <w:sz w:val="20"/>
                <w:u w:val="single"/>
                <w:lang w:val="en-US"/>
              </w:rPr>
              <w:t xml:space="preserve">Issue 3-1-1:  Conditions of CC </w:t>
            </w:r>
            <w:proofErr w:type="gramStart"/>
            <w:r w:rsidRPr="00B02121">
              <w:rPr>
                <w:rFonts w:ascii="Times New Roman" w:hAnsi="Times New Roman"/>
                <w:b/>
                <w:color w:val="000000" w:themeColor="text1"/>
                <w:sz w:val="20"/>
                <w:u w:val="single"/>
                <w:lang w:val="en-US"/>
              </w:rPr>
              <w:t>activation based</w:t>
            </w:r>
            <w:proofErr w:type="gramEnd"/>
            <w:r w:rsidRPr="00B02121">
              <w:rPr>
                <w:rFonts w:ascii="Times New Roman" w:hAnsi="Times New Roman"/>
                <w:b/>
                <w:color w:val="000000" w:themeColor="text1"/>
                <w:sz w:val="20"/>
                <w:u w:val="single"/>
                <w:lang w:val="en-US"/>
              </w:rPr>
              <w:t xml:space="preserve"> enhancement</w:t>
            </w:r>
          </w:p>
          <w:p w14:paraId="18A8AA28" w14:textId="77777777" w:rsidR="00F8752D" w:rsidRPr="00B02121" w:rsidRDefault="00F8752D" w:rsidP="00F8752D">
            <w:pPr>
              <w:spacing w:beforeLines="50" w:before="120" w:after="60"/>
              <w:jc w:val="both"/>
              <w:rPr>
                <w:iCs/>
                <w:color w:val="000000" w:themeColor="text1"/>
                <w:highlight w:val="green"/>
                <w:lang w:val="en-US" w:eastAsia="zh-CN"/>
              </w:rPr>
            </w:pPr>
            <w:r>
              <w:rPr>
                <w:b/>
                <w:bCs/>
                <w:color w:val="000000" w:themeColor="text1"/>
                <w:szCs w:val="24"/>
                <w:lang w:eastAsia="zh-CN"/>
              </w:rPr>
              <w:t xml:space="preserve">Agreement in main session and </w:t>
            </w:r>
            <w:r w:rsidRPr="00F16E68">
              <w:rPr>
                <w:b/>
                <w:bCs/>
                <w:color w:val="000000" w:themeColor="text1"/>
                <w:szCs w:val="24"/>
                <w:lang w:eastAsia="zh-CN"/>
              </w:rPr>
              <w:t xml:space="preserve">WF: </w:t>
            </w:r>
          </w:p>
          <w:p w14:paraId="07B2A787" w14:textId="27F76FF1" w:rsidR="00F8752D" w:rsidRPr="00F8752D" w:rsidRDefault="00F8752D" w:rsidP="00551FF6">
            <w:pPr>
              <w:pStyle w:val="af8"/>
              <w:numPr>
                <w:ilvl w:val="0"/>
                <w:numId w:val="22"/>
              </w:numPr>
              <w:overflowPunct w:val="0"/>
              <w:autoSpaceDE w:val="0"/>
              <w:autoSpaceDN w:val="0"/>
              <w:adjustRightInd w:val="0"/>
              <w:ind w:firstLineChars="0"/>
              <w:textAlignment w:val="baseline"/>
              <w:rPr>
                <w:rFonts w:eastAsia="Malgun Gothic"/>
                <w:color w:val="000000" w:themeColor="text1"/>
              </w:rPr>
            </w:pPr>
            <w:r w:rsidRPr="00B02121">
              <w:rPr>
                <w:rFonts w:eastAsiaTheme="minorEastAsia"/>
                <w:color w:val="000000" w:themeColor="text1"/>
              </w:rPr>
              <w:t xml:space="preserve">For the Rel-19 </w:t>
            </w:r>
            <w:proofErr w:type="gramStart"/>
            <w:r w:rsidRPr="00B02121">
              <w:rPr>
                <w:rFonts w:eastAsiaTheme="minorEastAsia"/>
                <w:color w:val="000000" w:themeColor="text1"/>
              </w:rPr>
              <w:t>activation based</w:t>
            </w:r>
            <w:proofErr w:type="gramEnd"/>
            <w:r w:rsidRPr="00B02121">
              <w:rPr>
                <w:rFonts w:eastAsiaTheme="minorEastAsia"/>
                <w:color w:val="000000" w:themeColor="text1"/>
              </w:rPr>
              <w:t xml:space="preserve"> enhancement, FR2 UE CA MPR is based on </w:t>
            </w:r>
            <w:r w:rsidRPr="00551FF6">
              <w:rPr>
                <w:rFonts w:eastAsiaTheme="minorEastAsia"/>
                <w:color w:val="000000" w:themeColor="text1"/>
                <w:highlight w:val="yellow"/>
              </w:rPr>
              <w:t>the activated subset of the CCs in the CA configuration where all the activated UL CCs forms a contiguous block.</w:t>
            </w:r>
          </w:p>
        </w:tc>
      </w:tr>
    </w:tbl>
    <w:p w14:paraId="5627FACA" w14:textId="56CD04ED" w:rsidR="00F8752D" w:rsidRDefault="00F8752D" w:rsidP="006B0665">
      <w:pPr>
        <w:rPr>
          <w:rFonts w:eastAsia="Malgun Gothic"/>
          <w:color w:val="000000" w:themeColor="text1"/>
        </w:rPr>
      </w:pPr>
    </w:p>
    <w:p w14:paraId="54A0429F" w14:textId="726BA27A" w:rsidR="00551FF6" w:rsidRDefault="00551FF6" w:rsidP="00551FF6">
      <w:pPr>
        <w:rPr>
          <w:rFonts w:eastAsiaTheme="minorEastAsia" w:cs="Arial"/>
          <w:lang w:eastAsia="zh-CN"/>
        </w:rPr>
      </w:pPr>
      <w:r>
        <w:rPr>
          <w:rFonts w:eastAsiaTheme="minorEastAsia" w:cs="Arial"/>
          <w:lang w:eastAsia="zh-CN"/>
        </w:rPr>
        <w:t>In order to avoid mis</w:t>
      </w:r>
      <w:r w:rsidR="003B6912">
        <w:rPr>
          <w:rFonts w:eastAsiaTheme="minorEastAsia" w:cs="Arial"/>
          <w:lang w:eastAsia="zh-CN"/>
        </w:rPr>
        <w:t xml:space="preserve">use of activation based MPR enhancement capability, it is proposed to </w:t>
      </w:r>
      <w:r w:rsidR="009A3DC4">
        <w:rPr>
          <w:rFonts w:eastAsiaTheme="minorEastAsia" w:cs="Arial"/>
          <w:lang w:eastAsia="zh-CN"/>
        </w:rPr>
        <w:t>mention “</w:t>
      </w:r>
      <w:r w:rsidR="009A3DC4" w:rsidRPr="00B02121">
        <w:rPr>
          <w:rFonts w:eastAsiaTheme="minorEastAsia"/>
          <w:color w:val="000000" w:themeColor="text1"/>
        </w:rPr>
        <w:t>all the activated UL CCs forms a contiguous block</w:t>
      </w:r>
      <w:r w:rsidR="009A3DC4">
        <w:rPr>
          <w:rFonts w:eastAsiaTheme="minorEastAsia" w:cs="Arial"/>
          <w:lang w:eastAsia="zh-CN"/>
        </w:rPr>
        <w:t xml:space="preserve">” </w:t>
      </w:r>
      <w:r w:rsidR="00E04D00">
        <w:rPr>
          <w:rFonts w:eastAsiaTheme="minorEastAsia" w:cs="Arial"/>
          <w:lang w:eastAsia="zh-CN"/>
        </w:rPr>
        <w:t xml:space="preserve">explicitly </w:t>
      </w:r>
      <w:r w:rsidR="009A3DC4">
        <w:rPr>
          <w:rFonts w:eastAsiaTheme="minorEastAsia" w:cs="Arial"/>
          <w:lang w:eastAsia="zh-CN"/>
        </w:rPr>
        <w:t xml:space="preserve">in both RAN2 UE capability description </w:t>
      </w:r>
      <w:r w:rsidR="00E04D00">
        <w:rPr>
          <w:rFonts w:eastAsiaTheme="minorEastAsia" w:cs="Arial"/>
          <w:lang w:eastAsia="zh-CN"/>
        </w:rPr>
        <w:t>(feature list)</w:t>
      </w:r>
      <w:r w:rsidR="009A3DC4">
        <w:rPr>
          <w:rFonts w:eastAsiaTheme="minorEastAsia" w:cs="Arial"/>
          <w:lang w:eastAsia="zh-CN"/>
        </w:rPr>
        <w:t xml:space="preserve"> and RAN4 feature CR</w:t>
      </w:r>
      <w:r>
        <w:rPr>
          <w:rFonts w:eastAsiaTheme="minorEastAsia" w:cs="Arial"/>
          <w:lang w:eastAsia="zh-CN"/>
        </w:rPr>
        <w:t>.</w:t>
      </w:r>
    </w:p>
    <w:p w14:paraId="5FE04C64" w14:textId="12F937A4" w:rsidR="00E04D00" w:rsidRDefault="00E04D00" w:rsidP="00E04D00">
      <w:pPr>
        <w:spacing w:after="120"/>
        <w:ind w:left="1418" w:hanging="1418"/>
        <w:rPr>
          <w:b/>
          <w:bCs/>
        </w:rPr>
      </w:pPr>
      <w:r>
        <w:rPr>
          <w:b/>
          <w:bCs/>
        </w:rPr>
        <w:t>Proposal 2</w:t>
      </w:r>
      <w:r w:rsidRPr="00DF1B01">
        <w:rPr>
          <w:b/>
          <w:bCs/>
        </w:rPr>
        <w:t>:</w:t>
      </w:r>
      <w:r w:rsidRPr="00DF1B01">
        <w:rPr>
          <w:b/>
          <w:bCs/>
        </w:rPr>
        <w:tab/>
      </w:r>
      <w:r w:rsidR="00A0157E">
        <w:rPr>
          <w:b/>
          <w:bCs/>
        </w:rPr>
        <w:t>I</w:t>
      </w:r>
      <w:r w:rsidRPr="00E04D00">
        <w:rPr>
          <w:b/>
          <w:bCs/>
        </w:rPr>
        <w:t>t is proposed to mention “all the activated UL CCs forms a contiguous block” explicitly in both RAN2 UE capability description (feature list) and RAN4 feature CR.</w:t>
      </w:r>
    </w:p>
    <w:p w14:paraId="3764CAFA" w14:textId="761D5D35" w:rsidR="00235EE7" w:rsidRDefault="00235EE7" w:rsidP="00235EE7">
      <w:pPr>
        <w:pStyle w:val="1"/>
      </w:pPr>
      <w:r>
        <w:lastRenderedPageBreak/>
        <w:t xml:space="preserve">3. </w:t>
      </w:r>
      <w:r>
        <w:tab/>
        <w:t>Conclusion</w:t>
      </w:r>
    </w:p>
    <w:p w14:paraId="707655D8" w14:textId="12AB068B" w:rsidR="004175A7" w:rsidRDefault="004175A7" w:rsidP="004175A7">
      <w:pPr>
        <w:spacing w:after="120"/>
        <w:ind w:left="1418" w:hanging="1418"/>
        <w:rPr>
          <w:b/>
          <w:bCs/>
        </w:rPr>
      </w:pPr>
      <w:r>
        <w:rPr>
          <w:b/>
          <w:bCs/>
        </w:rPr>
        <w:t>Proposal 1</w:t>
      </w:r>
      <w:r w:rsidRPr="00DF1B01">
        <w:rPr>
          <w:b/>
          <w:bCs/>
        </w:rPr>
        <w:t>:</w:t>
      </w:r>
      <w:r w:rsidRPr="00DF1B01">
        <w:rPr>
          <w:b/>
          <w:bCs/>
        </w:rPr>
        <w:tab/>
      </w:r>
      <w:r>
        <w:rPr>
          <w:b/>
          <w:bCs/>
        </w:rPr>
        <w:t>While respecting previous agreed ‘per UE’ type, it is proposed to further examine if there is overlook for UE supporting both FR2-1 and FR2-2.</w:t>
      </w:r>
    </w:p>
    <w:p w14:paraId="586768E0" w14:textId="6CF1FEAD" w:rsidR="00E04D00" w:rsidRDefault="00E04D00" w:rsidP="00E04D00">
      <w:pPr>
        <w:spacing w:after="120"/>
        <w:ind w:left="1418" w:hanging="1418"/>
        <w:rPr>
          <w:b/>
          <w:bCs/>
        </w:rPr>
      </w:pPr>
      <w:r>
        <w:rPr>
          <w:b/>
          <w:bCs/>
        </w:rPr>
        <w:t>Proposal 2</w:t>
      </w:r>
      <w:r w:rsidRPr="00DF1B01">
        <w:rPr>
          <w:b/>
          <w:bCs/>
        </w:rPr>
        <w:t>:</w:t>
      </w:r>
      <w:r w:rsidRPr="00DF1B01">
        <w:rPr>
          <w:b/>
          <w:bCs/>
        </w:rPr>
        <w:tab/>
      </w:r>
      <w:r w:rsidR="00A0157E">
        <w:rPr>
          <w:b/>
          <w:bCs/>
        </w:rPr>
        <w:t>I</w:t>
      </w:r>
      <w:r w:rsidRPr="00E04D00">
        <w:rPr>
          <w:b/>
          <w:bCs/>
        </w:rPr>
        <w:t>t is proposed to mention “all the activated UL CCs forms a contiguous block” explicitly in both RAN2 UE capability description (feature list) and RAN4 feature CR.</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2E2709DD" w14:textId="4026004D" w:rsidR="00AC2B4C" w:rsidRPr="002628F0" w:rsidRDefault="002628F0" w:rsidP="00BE211B">
      <w:pPr>
        <w:pStyle w:val="af8"/>
        <w:numPr>
          <w:ilvl w:val="0"/>
          <w:numId w:val="1"/>
        </w:numPr>
        <w:ind w:firstLineChars="0"/>
        <w:rPr>
          <w:lang w:val="en-US"/>
        </w:rPr>
      </w:pPr>
      <w:r w:rsidRPr="00AF678A">
        <w:rPr>
          <w:lang w:eastAsia="zh-CN"/>
        </w:rPr>
        <w:t>R4-2505144</w:t>
      </w:r>
      <w:r w:rsidR="00AC2B4C">
        <w:rPr>
          <w:lang w:val="en-US"/>
        </w:rPr>
        <w:t xml:space="preserve">  </w:t>
      </w:r>
      <w:proofErr w:type="gramStart"/>
      <w:r w:rsidR="0063259B">
        <w:rPr>
          <w:lang w:val="en-US"/>
        </w:rPr>
        <w:t xml:space="preserve"> </w:t>
      </w:r>
      <w:r w:rsidR="00AC2B4C">
        <w:rPr>
          <w:lang w:val="en-US"/>
        </w:rPr>
        <w:t xml:space="preserve">  </w:t>
      </w:r>
      <w:r w:rsidR="0063259B">
        <w:rPr>
          <w:lang w:val="en-US"/>
        </w:rPr>
        <w:t>“</w:t>
      </w:r>
      <w:proofErr w:type="gramEnd"/>
      <w:r w:rsidRPr="002628F0">
        <w:rPr>
          <w:lang w:val="en-US"/>
        </w:rPr>
        <w:t>LS on introduction of new UE capabilities for FR2 MPR improvement</w:t>
      </w:r>
      <w:r w:rsidR="0063259B">
        <w:rPr>
          <w:lang w:val="en-US"/>
        </w:rPr>
        <w:t>”</w:t>
      </w:r>
      <w:r w:rsidR="0063259B" w:rsidRPr="00C30BF0">
        <w:rPr>
          <w:lang w:eastAsia="zh-CN"/>
        </w:rPr>
        <w:t xml:space="preserve">, </w:t>
      </w:r>
      <w:r>
        <w:rPr>
          <w:lang w:eastAsia="zh-CN"/>
        </w:rPr>
        <w:t>Samsung, Qualcomm</w:t>
      </w:r>
    </w:p>
    <w:p w14:paraId="0CE667F0" w14:textId="7AF84468" w:rsidR="002628F0" w:rsidRPr="002628F0" w:rsidRDefault="002628F0" w:rsidP="00BE211B">
      <w:pPr>
        <w:pStyle w:val="af8"/>
        <w:numPr>
          <w:ilvl w:val="0"/>
          <w:numId w:val="1"/>
        </w:numPr>
        <w:ind w:firstLineChars="0"/>
        <w:rPr>
          <w:lang w:val="en-US"/>
        </w:rPr>
      </w:pPr>
      <w:r w:rsidRPr="002E5067">
        <w:rPr>
          <w:lang w:eastAsia="zh-CN"/>
        </w:rPr>
        <w:t>R4-2417204</w:t>
      </w:r>
      <w:r>
        <w:rPr>
          <w:lang w:eastAsia="zh-CN"/>
        </w:rPr>
        <w:t xml:space="preserve"> </w:t>
      </w:r>
      <w:proofErr w:type="gramStart"/>
      <w:r>
        <w:rPr>
          <w:lang w:eastAsia="zh-CN"/>
        </w:rPr>
        <w:t xml:space="preserve">   “</w:t>
      </w:r>
      <w:proofErr w:type="gramEnd"/>
      <w:r w:rsidRPr="002628F0">
        <w:rPr>
          <w:lang w:eastAsia="zh-CN"/>
        </w:rPr>
        <w:t>WF on power domain enhancements</w:t>
      </w:r>
      <w:r>
        <w:rPr>
          <w:lang w:eastAsia="zh-CN"/>
        </w:rPr>
        <w:t xml:space="preserve">”, Huawei, </w:t>
      </w:r>
      <w:proofErr w:type="spellStart"/>
      <w:r>
        <w:rPr>
          <w:lang w:eastAsia="zh-CN"/>
        </w:rPr>
        <w:t>HiSilicon</w:t>
      </w:r>
      <w:proofErr w:type="spellEnd"/>
    </w:p>
    <w:p w14:paraId="29457FA4" w14:textId="0F87D7F0" w:rsidR="002628F0" w:rsidRPr="00AC2B4C" w:rsidRDefault="00410149" w:rsidP="00BE211B">
      <w:pPr>
        <w:pStyle w:val="af8"/>
        <w:numPr>
          <w:ilvl w:val="0"/>
          <w:numId w:val="1"/>
        </w:numPr>
        <w:ind w:firstLineChars="0"/>
        <w:rPr>
          <w:lang w:val="en-US"/>
        </w:rPr>
      </w:pPr>
      <w:r>
        <w:rPr>
          <w:lang w:eastAsia="zh-CN"/>
        </w:rPr>
        <w:t xml:space="preserve">R4-2415218 </w:t>
      </w:r>
      <w:proofErr w:type="gramStart"/>
      <w:r>
        <w:rPr>
          <w:lang w:eastAsia="zh-CN"/>
        </w:rPr>
        <w:t xml:space="preserve">   “</w:t>
      </w:r>
      <w:proofErr w:type="gramEnd"/>
      <w:r w:rsidRPr="00410149">
        <w:rPr>
          <w:lang w:eastAsia="zh-CN"/>
        </w:rPr>
        <w:t>Topic summary for [112bis][114] NR_ENDC_RF_Ph4_part1</w:t>
      </w:r>
      <w:r>
        <w:rPr>
          <w:lang w:eastAsia="zh-CN"/>
        </w:rPr>
        <w:t xml:space="preserve">”, </w:t>
      </w:r>
      <w:r w:rsidRPr="00410149">
        <w:rPr>
          <w:lang w:eastAsia="zh-CN"/>
        </w:rPr>
        <w:t xml:space="preserve">Moderator (Huawei, </w:t>
      </w:r>
      <w:proofErr w:type="spellStart"/>
      <w:r w:rsidRPr="00410149">
        <w:rPr>
          <w:lang w:eastAsia="zh-CN"/>
        </w:rPr>
        <w:t>HiSilicon</w:t>
      </w:r>
      <w:proofErr w:type="spellEnd"/>
      <w:r w:rsidRPr="00410149">
        <w:rPr>
          <w:lang w:eastAsia="zh-CN"/>
        </w:rPr>
        <w:t>)</w:t>
      </w:r>
    </w:p>
    <w:sectPr w:rsidR="002628F0" w:rsidRPr="00AC2B4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B8971" w14:textId="77777777" w:rsidR="002D1424" w:rsidRDefault="002D1424" w:rsidP="00707BAC">
      <w:pPr>
        <w:spacing w:after="0"/>
      </w:pPr>
      <w:r>
        <w:separator/>
      </w:r>
    </w:p>
  </w:endnote>
  <w:endnote w:type="continuationSeparator" w:id="0">
    <w:p w14:paraId="1CB1662F" w14:textId="77777777" w:rsidR="002D1424" w:rsidRDefault="002D1424"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3EB93F" w14:textId="77777777" w:rsidR="002D1424" w:rsidRDefault="002D1424" w:rsidP="00707BAC">
      <w:pPr>
        <w:spacing w:after="0"/>
      </w:pPr>
      <w:r>
        <w:separator/>
      </w:r>
    </w:p>
  </w:footnote>
  <w:footnote w:type="continuationSeparator" w:id="0">
    <w:p w14:paraId="71E96A8A" w14:textId="77777777" w:rsidR="002D1424" w:rsidRDefault="002D1424"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30B277C"/>
    <w:multiLevelType w:val="hybridMultilevel"/>
    <w:tmpl w:val="6ABE53CE"/>
    <w:lvl w:ilvl="0" w:tplc="C4F6C76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8"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91A46F8"/>
    <w:multiLevelType w:val="hybridMultilevel"/>
    <w:tmpl w:val="085E75FA"/>
    <w:lvl w:ilvl="0" w:tplc="2D0CB436">
      <w:start w:val="1"/>
      <w:numFmt w:val="lowerLetter"/>
      <w:lvlText w:val="(%1)"/>
      <w:lvlJc w:val="left"/>
      <w:pPr>
        <w:ind w:left="3960" w:hanging="360"/>
      </w:pPr>
      <w:rPr>
        <w:rFonts w:hint="default"/>
      </w:r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17"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DB3182C"/>
    <w:multiLevelType w:val="hybridMultilevel"/>
    <w:tmpl w:val="0ADCF3A6"/>
    <w:lvl w:ilvl="0" w:tplc="92E62C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13"/>
  </w:num>
  <w:num w:numId="3">
    <w:abstractNumId w:val="10"/>
  </w:num>
  <w:num w:numId="4">
    <w:abstractNumId w:val="3"/>
  </w:num>
  <w:num w:numId="5">
    <w:abstractNumId w:val="21"/>
  </w:num>
  <w:num w:numId="6">
    <w:abstractNumId w:val="17"/>
  </w:num>
  <w:num w:numId="7">
    <w:abstractNumId w:val="9"/>
  </w:num>
  <w:num w:numId="8">
    <w:abstractNumId w:val="1"/>
  </w:num>
  <w:num w:numId="9">
    <w:abstractNumId w:val="5"/>
  </w:num>
  <w:num w:numId="10">
    <w:abstractNumId w:val="11"/>
  </w:num>
  <w:num w:numId="11">
    <w:abstractNumId w:val="8"/>
  </w:num>
  <w:num w:numId="12">
    <w:abstractNumId w:val="18"/>
  </w:num>
  <w:num w:numId="13">
    <w:abstractNumId w:val="15"/>
  </w:num>
  <w:num w:numId="14">
    <w:abstractNumId w:val="12"/>
  </w:num>
  <w:num w:numId="15">
    <w:abstractNumId w:val="4"/>
  </w:num>
  <w:num w:numId="16">
    <w:abstractNumId w:val="6"/>
  </w:num>
  <w:num w:numId="17">
    <w:abstractNumId w:val="7"/>
  </w:num>
  <w:num w:numId="18">
    <w:abstractNumId w:val="0"/>
  </w:num>
  <w:num w:numId="19">
    <w:abstractNumId w:val="20"/>
  </w:num>
  <w:num w:numId="20">
    <w:abstractNumId w:val="16"/>
  </w:num>
  <w:num w:numId="21">
    <w:abstractNumId w:val="14"/>
  </w:num>
  <w:num w:numId="2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1B01"/>
    <w:rsid w:val="00002AAB"/>
    <w:rsid w:val="00002B95"/>
    <w:rsid w:val="00004595"/>
    <w:rsid w:val="000046A6"/>
    <w:rsid w:val="000048E6"/>
    <w:rsid w:val="00004E15"/>
    <w:rsid w:val="00005A88"/>
    <w:rsid w:val="0000709C"/>
    <w:rsid w:val="0001038D"/>
    <w:rsid w:val="000109BE"/>
    <w:rsid w:val="00015132"/>
    <w:rsid w:val="000174F7"/>
    <w:rsid w:val="00017524"/>
    <w:rsid w:val="00017943"/>
    <w:rsid w:val="00017C8C"/>
    <w:rsid w:val="00020DB5"/>
    <w:rsid w:val="000213D1"/>
    <w:rsid w:val="00021CED"/>
    <w:rsid w:val="00022648"/>
    <w:rsid w:val="00022941"/>
    <w:rsid w:val="00022AC0"/>
    <w:rsid w:val="000231CD"/>
    <w:rsid w:val="00023436"/>
    <w:rsid w:val="000235E9"/>
    <w:rsid w:val="000251E7"/>
    <w:rsid w:val="000262B9"/>
    <w:rsid w:val="000272AA"/>
    <w:rsid w:val="00027432"/>
    <w:rsid w:val="0003144C"/>
    <w:rsid w:val="00031D75"/>
    <w:rsid w:val="00032070"/>
    <w:rsid w:val="00032669"/>
    <w:rsid w:val="00033794"/>
    <w:rsid w:val="00033DA7"/>
    <w:rsid w:val="00033FCB"/>
    <w:rsid w:val="000368AC"/>
    <w:rsid w:val="00036B23"/>
    <w:rsid w:val="0003785B"/>
    <w:rsid w:val="000379E4"/>
    <w:rsid w:val="00037A84"/>
    <w:rsid w:val="00037E40"/>
    <w:rsid w:val="0004000F"/>
    <w:rsid w:val="0004012E"/>
    <w:rsid w:val="00040528"/>
    <w:rsid w:val="00040857"/>
    <w:rsid w:val="000427B8"/>
    <w:rsid w:val="0004371B"/>
    <w:rsid w:val="00044089"/>
    <w:rsid w:val="0004455E"/>
    <w:rsid w:val="000449A1"/>
    <w:rsid w:val="00045293"/>
    <w:rsid w:val="000454A9"/>
    <w:rsid w:val="0005075D"/>
    <w:rsid w:val="0005251E"/>
    <w:rsid w:val="00052536"/>
    <w:rsid w:val="0005266E"/>
    <w:rsid w:val="00053ECF"/>
    <w:rsid w:val="0005688F"/>
    <w:rsid w:val="00056995"/>
    <w:rsid w:val="00057C9F"/>
    <w:rsid w:val="00057D9B"/>
    <w:rsid w:val="00060EC0"/>
    <w:rsid w:val="0006107C"/>
    <w:rsid w:val="0006136D"/>
    <w:rsid w:val="00061E36"/>
    <w:rsid w:val="00062E39"/>
    <w:rsid w:val="00062E61"/>
    <w:rsid w:val="00065E7E"/>
    <w:rsid w:val="00065FBC"/>
    <w:rsid w:val="00066825"/>
    <w:rsid w:val="0006730E"/>
    <w:rsid w:val="00067601"/>
    <w:rsid w:val="000679A1"/>
    <w:rsid w:val="000735D4"/>
    <w:rsid w:val="0007433E"/>
    <w:rsid w:val="000752D2"/>
    <w:rsid w:val="000760E6"/>
    <w:rsid w:val="00076E23"/>
    <w:rsid w:val="0007720C"/>
    <w:rsid w:val="00077EB3"/>
    <w:rsid w:val="00081C9E"/>
    <w:rsid w:val="0008469D"/>
    <w:rsid w:val="00084B92"/>
    <w:rsid w:val="00084FB9"/>
    <w:rsid w:val="0008572D"/>
    <w:rsid w:val="00085E46"/>
    <w:rsid w:val="00087496"/>
    <w:rsid w:val="000908D9"/>
    <w:rsid w:val="00090E80"/>
    <w:rsid w:val="0009205A"/>
    <w:rsid w:val="000929D3"/>
    <w:rsid w:val="00092B0C"/>
    <w:rsid w:val="0009510E"/>
    <w:rsid w:val="00097642"/>
    <w:rsid w:val="00097F22"/>
    <w:rsid w:val="000A012E"/>
    <w:rsid w:val="000A0913"/>
    <w:rsid w:val="000A0D13"/>
    <w:rsid w:val="000A355F"/>
    <w:rsid w:val="000A3CCF"/>
    <w:rsid w:val="000A567D"/>
    <w:rsid w:val="000A643B"/>
    <w:rsid w:val="000A6859"/>
    <w:rsid w:val="000A6C41"/>
    <w:rsid w:val="000B0067"/>
    <w:rsid w:val="000B04B1"/>
    <w:rsid w:val="000B058F"/>
    <w:rsid w:val="000B06C4"/>
    <w:rsid w:val="000B37B1"/>
    <w:rsid w:val="000B4117"/>
    <w:rsid w:val="000B4F74"/>
    <w:rsid w:val="000B7152"/>
    <w:rsid w:val="000B7218"/>
    <w:rsid w:val="000B7869"/>
    <w:rsid w:val="000B79FD"/>
    <w:rsid w:val="000C0BF6"/>
    <w:rsid w:val="000C0EA3"/>
    <w:rsid w:val="000C1FDB"/>
    <w:rsid w:val="000C2D9F"/>
    <w:rsid w:val="000C39B0"/>
    <w:rsid w:val="000C41F5"/>
    <w:rsid w:val="000C4CE4"/>
    <w:rsid w:val="000C518C"/>
    <w:rsid w:val="000C66CF"/>
    <w:rsid w:val="000C678D"/>
    <w:rsid w:val="000D04BE"/>
    <w:rsid w:val="000D0F58"/>
    <w:rsid w:val="000D0F8B"/>
    <w:rsid w:val="000D1375"/>
    <w:rsid w:val="000D18EC"/>
    <w:rsid w:val="000D2090"/>
    <w:rsid w:val="000D334B"/>
    <w:rsid w:val="000D53E6"/>
    <w:rsid w:val="000D58D3"/>
    <w:rsid w:val="000E0733"/>
    <w:rsid w:val="000E0A10"/>
    <w:rsid w:val="000E26BD"/>
    <w:rsid w:val="000E3E8B"/>
    <w:rsid w:val="000E4512"/>
    <w:rsid w:val="000E486D"/>
    <w:rsid w:val="000E596C"/>
    <w:rsid w:val="000E62E4"/>
    <w:rsid w:val="000E6F30"/>
    <w:rsid w:val="000E7126"/>
    <w:rsid w:val="000E7763"/>
    <w:rsid w:val="000F2AFB"/>
    <w:rsid w:val="000F44FE"/>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30D"/>
    <w:rsid w:val="0010664D"/>
    <w:rsid w:val="0010747D"/>
    <w:rsid w:val="0010764F"/>
    <w:rsid w:val="0011049A"/>
    <w:rsid w:val="00110F74"/>
    <w:rsid w:val="00111112"/>
    <w:rsid w:val="001119B8"/>
    <w:rsid w:val="00112950"/>
    <w:rsid w:val="00116429"/>
    <w:rsid w:val="00116811"/>
    <w:rsid w:val="00116DF5"/>
    <w:rsid w:val="001178E6"/>
    <w:rsid w:val="00120015"/>
    <w:rsid w:val="001214AE"/>
    <w:rsid w:val="00121C5A"/>
    <w:rsid w:val="00122190"/>
    <w:rsid w:val="0012277A"/>
    <w:rsid w:val="0012444A"/>
    <w:rsid w:val="0012505C"/>
    <w:rsid w:val="0012615B"/>
    <w:rsid w:val="001264A3"/>
    <w:rsid w:val="00126E1A"/>
    <w:rsid w:val="001272A8"/>
    <w:rsid w:val="00130340"/>
    <w:rsid w:val="00130B5B"/>
    <w:rsid w:val="00131AFF"/>
    <w:rsid w:val="001327BF"/>
    <w:rsid w:val="00132EEF"/>
    <w:rsid w:val="00133395"/>
    <w:rsid w:val="00133690"/>
    <w:rsid w:val="001351EB"/>
    <w:rsid w:val="00135A74"/>
    <w:rsid w:val="00135AD2"/>
    <w:rsid w:val="00135CFF"/>
    <w:rsid w:val="00136259"/>
    <w:rsid w:val="00136C76"/>
    <w:rsid w:val="00136C98"/>
    <w:rsid w:val="00136F8E"/>
    <w:rsid w:val="00137685"/>
    <w:rsid w:val="0014069D"/>
    <w:rsid w:val="0014142E"/>
    <w:rsid w:val="0014180B"/>
    <w:rsid w:val="00143551"/>
    <w:rsid w:val="001441FA"/>
    <w:rsid w:val="00144917"/>
    <w:rsid w:val="00144F7C"/>
    <w:rsid w:val="00144FDD"/>
    <w:rsid w:val="00144FEC"/>
    <w:rsid w:val="00146612"/>
    <w:rsid w:val="001512D7"/>
    <w:rsid w:val="00152777"/>
    <w:rsid w:val="0015384B"/>
    <w:rsid w:val="00153E6C"/>
    <w:rsid w:val="00155CB9"/>
    <w:rsid w:val="00156359"/>
    <w:rsid w:val="001573DA"/>
    <w:rsid w:val="0016151C"/>
    <w:rsid w:val="00161545"/>
    <w:rsid w:val="001617FA"/>
    <w:rsid w:val="00161C73"/>
    <w:rsid w:val="001637FA"/>
    <w:rsid w:val="00163C29"/>
    <w:rsid w:val="00164965"/>
    <w:rsid w:val="00165C4F"/>
    <w:rsid w:val="00165EB5"/>
    <w:rsid w:val="00166E70"/>
    <w:rsid w:val="00170F71"/>
    <w:rsid w:val="00171914"/>
    <w:rsid w:val="00171E77"/>
    <w:rsid w:val="001735AE"/>
    <w:rsid w:val="00173973"/>
    <w:rsid w:val="001744FE"/>
    <w:rsid w:val="001761E9"/>
    <w:rsid w:val="00176AE3"/>
    <w:rsid w:val="00176BE7"/>
    <w:rsid w:val="00177E2D"/>
    <w:rsid w:val="00180A49"/>
    <w:rsid w:val="00180BAA"/>
    <w:rsid w:val="0018184B"/>
    <w:rsid w:val="00183AE5"/>
    <w:rsid w:val="00186928"/>
    <w:rsid w:val="00190E68"/>
    <w:rsid w:val="001927C1"/>
    <w:rsid w:val="001940AA"/>
    <w:rsid w:val="00194778"/>
    <w:rsid w:val="00195ABC"/>
    <w:rsid w:val="001965EF"/>
    <w:rsid w:val="00196AD3"/>
    <w:rsid w:val="001A09A7"/>
    <w:rsid w:val="001A2686"/>
    <w:rsid w:val="001A3577"/>
    <w:rsid w:val="001A5350"/>
    <w:rsid w:val="001A5711"/>
    <w:rsid w:val="001A5E68"/>
    <w:rsid w:val="001A65EF"/>
    <w:rsid w:val="001A6E64"/>
    <w:rsid w:val="001B07BB"/>
    <w:rsid w:val="001B0BC9"/>
    <w:rsid w:val="001B10D3"/>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49"/>
    <w:rsid w:val="001C64CC"/>
    <w:rsid w:val="001C6513"/>
    <w:rsid w:val="001D08D9"/>
    <w:rsid w:val="001D0AF6"/>
    <w:rsid w:val="001D0C86"/>
    <w:rsid w:val="001D2C8E"/>
    <w:rsid w:val="001D4399"/>
    <w:rsid w:val="001D4989"/>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D36"/>
    <w:rsid w:val="00210400"/>
    <w:rsid w:val="0021096B"/>
    <w:rsid w:val="0021098D"/>
    <w:rsid w:val="00210A41"/>
    <w:rsid w:val="00213653"/>
    <w:rsid w:val="00213C9E"/>
    <w:rsid w:val="002141A0"/>
    <w:rsid w:val="00214B13"/>
    <w:rsid w:val="002151EE"/>
    <w:rsid w:val="00216428"/>
    <w:rsid w:val="002165C8"/>
    <w:rsid w:val="002167A7"/>
    <w:rsid w:val="00216B61"/>
    <w:rsid w:val="002175EE"/>
    <w:rsid w:val="00217FF5"/>
    <w:rsid w:val="002208D9"/>
    <w:rsid w:val="00221A4B"/>
    <w:rsid w:val="00222D56"/>
    <w:rsid w:val="00222D66"/>
    <w:rsid w:val="00222DE8"/>
    <w:rsid w:val="00222E28"/>
    <w:rsid w:val="002267B2"/>
    <w:rsid w:val="00227E7B"/>
    <w:rsid w:val="00230E2F"/>
    <w:rsid w:val="00230F99"/>
    <w:rsid w:val="00233574"/>
    <w:rsid w:val="002337D2"/>
    <w:rsid w:val="0023444E"/>
    <w:rsid w:val="00235EE7"/>
    <w:rsid w:val="0023732F"/>
    <w:rsid w:val="0023778F"/>
    <w:rsid w:val="00240610"/>
    <w:rsid w:val="00240EE3"/>
    <w:rsid w:val="002414AB"/>
    <w:rsid w:val="00241773"/>
    <w:rsid w:val="00242276"/>
    <w:rsid w:val="0024256E"/>
    <w:rsid w:val="00243572"/>
    <w:rsid w:val="00243A92"/>
    <w:rsid w:val="00243F39"/>
    <w:rsid w:val="00244274"/>
    <w:rsid w:val="00244785"/>
    <w:rsid w:val="00244DBD"/>
    <w:rsid w:val="002457B0"/>
    <w:rsid w:val="002458C9"/>
    <w:rsid w:val="0024643E"/>
    <w:rsid w:val="002472ED"/>
    <w:rsid w:val="002476C8"/>
    <w:rsid w:val="00247DAE"/>
    <w:rsid w:val="002512E0"/>
    <w:rsid w:val="00251CFA"/>
    <w:rsid w:val="00252B4F"/>
    <w:rsid w:val="00253941"/>
    <w:rsid w:val="00253A3C"/>
    <w:rsid w:val="00253CE9"/>
    <w:rsid w:val="00253E36"/>
    <w:rsid w:val="002553F6"/>
    <w:rsid w:val="00256DDC"/>
    <w:rsid w:val="002578D9"/>
    <w:rsid w:val="0025793E"/>
    <w:rsid w:val="0026064B"/>
    <w:rsid w:val="002611B2"/>
    <w:rsid w:val="0026183D"/>
    <w:rsid w:val="00261A10"/>
    <w:rsid w:val="002628F0"/>
    <w:rsid w:val="00262F34"/>
    <w:rsid w:val="00263A3E"/>
    <w:rsid w:val="00263D54"/>
    <w:rsid w:val="00263F69"/>
    <w:rsid w:val="00264E07"/>
    <w:rsid w:val="00265E7D"/>
    <w:rsid w:val="002665CE"/>
    <w:rsid w:val="00266CCC"/>
    <w:rsid w:val="002701FE"/>
    <w:rsid w:val="002702A8"/>
    <w:rsid w:val="002715F5"/>
    <w:rsid w:val="002716C9"/>
    <w:rsid w:val="00271A13"/>
    <w:rsid w:val="00271A4B"/>
    <w:rsid w:val="00271E8B"/>
    <w:rsid w:val="00271EC8"/>
    <w:rsid w:val="00272402"/>
    <w:rsid w:val="00272536"/>
    <w:rsid w:val="00272E37"/>
    <w:rsid w:val="00273AE7"/>
    <w:rsid w:val="00273DC8"/>
    <w:rsid w:val="00275B7C"/>
    <w:rsid w:val="002761E6"/>
    <w:rsid w:val="00276E18"/>
    <w:rsid w:val="00280EBF"/>
    <w:rsid w:val="00281315"/>
    <w:rsid w:val="00281EEF"/>
    <w:rsid w:val="002820E8"/>
    <w:rsid w:val="00291206"/>
    <w:rsid w:val="00291B10"/>
    <w:rsid w:val="00291FDD"/>
    <w:rsid w:val="002927A0"/>
    <w:rsid w:val="00292875"/>
    <w:rsid w:val="002935DC"/>
    <w:rsid w:val="00293D04"/>
    <w:rsid w:val="00293E95"/>
    <w:rsid w:val="00294D95"/>
    <w:rsid w:val="002960BC"/>
    <w:rsid w:val="00296FE3"/>
    <w:rsid w:val="002A08FE"/>
    <w:rsid w:val="002A0EE7"/>
    <w:rsid w:val="002A1465"/>
    <w:rsid w:val="002A1534"/>
    <w:rsid w:val="002A1C01"/>
    <w:rsid w:val="002A2AD7"/>
    <w:rsid w:val="002A346D"/>
    <w:rsid w:val="002A35C0"/>
    <w:rsid w:val="002A5280"/>
    <w:rsid w:val="002A7838"/>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0C3D"/>
    <w:rsid w:val="002D1424"/>
    <w:rsid w:val="002D2450"/>
    <w:rsid w:val="002D4CC7"/>
    <w:rsid w:val="002D4FBE"/>
    <w:rsid w:val="002D62BE"/>
    <w:rsid w:val="002D6A81"/>
    <w:rsid w:val="002D7345"/>
    <w:rsid w:val="002D7E45"/>
    <w:rsid w:val="002E00C3"/>
    <w:rsid w:val="002E0E11"/>
    <w:rsid w:val="002E1105"/>
    <w:rsid w:val="002E211E"/>
    <w:rsid w:val="002E332E"/>
    <w:rsid w:val="002E36E1"/>
    <w:rsid w:val="002E5067"/>
    <w:rsid w:val="002E6568"/>
    <w:rsid w:val="002E7011"/>
    <w:rsid w:val="002F099C"/>
    <w:rsid w:val="002F1C8C"/>
    <w:rsid w:val="002F1DBE"/>
    <w:rsid w:val="002F1E60"/>
    <w:rsid w:val="002F28ED"/>
    <w:rsid w:val="002F37D0"/>
    <w:rsid w:val="002F4B05"/>
    <w:rsid w:val="002F7EE8"/>
    <w:rsid w:val="00300502"/>
    <w:rsid w:val="00300E4B"/>
    <w:rsid w:val="00302E72"/>
    <w:rsid w:val="003030FB"/>
    <w:rsid w:val="003035AE"/>
    <w:rsid w:val="00303823"/>
    <w:rsid w:val="00303E31"/>
    <w:rsid w:val="003044C3"/>
    <w:rsid w:val="00305D23"/>
    <w:rsid w:val="00306C18"/>
    <w:rsid w:val="0030770F"/>
    <w:rsid w:val="00307D99"/>
    <w:rsid w:val="00313C72"/>
    <w:rsid w:val="00314823"/>
    <w:rsid w:val="00314F38"/>
    <w:rsid w:val="003158CE"/>
    <w:rsid w:val="003174D1"/>
    <w:rsid w:val="003179B9"/>
    <w:rsid w:val="00317D5B"/>
    <w:rsid w:val="0032045F"/>
    <w:rsid w:val="003213CD"/>
    <w:rsid w:val="00322BA5"/>
    <w:rsid w:val="00322CA9"/>
    <w:rsid w:val="00322F45"/>
    <w:rsid w:val="00323A7E"/>
    <w:rsid w:val="00324296"/>
    <w:rsid w:val="003246E1"/>
    <w:rsid w:val="00324D06"/>
    <w:rsid w:val="003256DE"/>
    <w:rsid w:val="0032637E"/>
    <w:rsid w:val="00331FD7"/>
    <w:rsid w:val="00332432"/>
    <w:rsid w:val="003330E2"/>
    <w:rsid w:val="00333C34"/>
    <w:rsid w:val="00334D21"/>
    <w:rsid w:val="00335BF3"/>
    <w:rsid w:val="00340BF9"/>
    <w:rsid w:val="00340C56"/>
    <w:rsid w:val="0034416F"/>
    <w:rsid w:val="00344A09"/>
    <w:rsid w:val="0034550D"/>
    <w:rsid w:val="003461BC"/>
    <w:rsid w:val="0034635A"/>
    <w:rsid w:val="0034747D"/>
    <w:rsid w:val="003476B3"/>
    <w:rsid w:val="00350B63"/>
    <w:rsid w:val="00350BCA"/>
    <w:rsid w:val="00350C93"/>
    <w:rsid w:val="00350C9A"/>
    <w:rsid w:val="00351D53"/>
    <w:rsid w:val="003533B4"/>
    <w:rsid w:val="00354B05"/>
    <w:rsid w:val="003574F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59BB"/>
    <w:rsid w:val="00387300"/>
    <w:rsid w:val="0038770D"/>
    <w:rsid w:val="00387967"/>
    <w:rsid w:val="00392B77"/>
    <w:rsid w:val="00393D5B"/>
    <w:rsid w:val="00396C92"/>
    <w:rsid w:val="00396CB4"/>
    <w:rsid w:val="0039732A"/>
    <w:rsid w:val="003A0EDC"/>
    <w:rsid w:val="003A0EFF"/>
    <w:rsid w:val="003A1D5C"/>
    <w:rsid w:val="003A281C"/>
    <w:rsid w:val="003A43B2"/>
    <w:rsid w:val="003A4CD3"/>
    <w:rsid w:val="003A592C"/>
    <w:rsid w:val="003A6693"/>
    <w:rsid w:val="003A66CD"/>
    <w:rsid w:val="003A6CCE"/>
    <w:rsid w:val="003A6D3B"/>
    <w:rsid w:val="003A6F25"/>
    <w:rsid w:val="003B2A7B"/>
    <w:rsid w:val="003B2D77"/>
    <w:rsid w:val="003B3492"/>
    <w:rsid w:val="003B3C8C"/>
    <w:rsid w:val="003B3F6F"/>
    <w:rsid w:val="003B4099"/>
    <w:rsid w:val="003B44EA"/>
    <w:rsid w:val="003B4BF2"/>
    <w:rsid w:val="003B5696"/>
    <w:rsid w:val="003B648C"/>
    <w:rsid w:val="003B68D7"/>
    <w:rsid w:val="003B6912"/>
    <w:rsid w:val="003B6ABE"/>
    <w:rsid w:val="003B6B02"/>
    <w:rsid w:val="003B6F17"/>
    <w:rsid w:val="003C146A"/>
    <w:rsid w:val="003C19FC"/>
    <w:rsid w:val="003C3383"/>
    <w:rsid w:val="003C3B47"/>
    <w:rsid w:val="003C412A"/>
    <w:rsid w:val="003C6B5E"/>
    <w:rsid w:val="003C6DE2"/>
    <w:rsid w:val="003C6E6F"/>
    <w:rsid w:val="003D15E3"/>
    <w:rsid w:val="003D1FB3"/>
    <w:rsid w:val="003D24CE"/>
    <w:rsid w:val="003D4428"/>
    <w:rsid w:val="003D570B"/>
    <w:rsid w:val="003D5A84"/>
    <w:rsid w:val="003D6A23"/>
    <w:rsid w:val="003E089A"/>
    <w:rsid w:val="003E1FAC"/>
    <w:rsid w:val="003E244A"/>
    <w:rsid w:val="003E246C"/>
    <w:rsid w:val="003E361E"/>
    <w:rsid w:val="003E3822"/>
    <w:rsid w:val="003E45A0"/>
    <w:rsid w:val="003E4CBC"/>
    <w:rsid w:val="003E4F60"/>
    <w:rsid w:val="003E5AF8"/>
    <w:rsid w:val="003E5B44"/>
    <w:rsid w:val="003E67B0"/>
    <w:rsid w:val="003E6BE0"/>
    <w:rsid w:val="003E722B"/>
    <w:rsid w:val="003F01CB"/>
    <w:rsid w:val="003F0B8D"/>
    <w:rsid w:val="003F0FC3"/>
    <w:rsid w:val="003F1BEE"/>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5DAE"/>
    <w:rsid w:val="004062E5"/>
    <w:rsid w:val="00407CB8"/>
    <w:rsid w:val="00410149"/>
    <w:rsid w:val="00410801"/>
    <w:rsid w:val="00410AA7"/>
    <w:rsid w:val="00410B28"/>
    <w:rsid w:val="004127B2"/>
    <w:rsid w:val="00412896"/>
    <w:rsid w:val="00413286"/>
    <w:rsid w:val="0041413C"/>
    <w:rsid w:val="00414324"/>
    <w:rsid w:val="00414C8F"/>
    <w:rsid w:val="00414CE5"/>
    <w:rsid w:val="00415D3D"/>
    <w:rsid w:val="00416764"/>
    <w:rsid w:val="00416DA9"/>
    <w:rsid w:val="00416E52"/>
    <w:rsid w:val="004175A7"/>
    <w:rsid w:val="004178AA"/>
    <w:rsid w:val="00417C19"/>
    <w:rsid w:val="00420E0B"/>
    <w:rsid w:val="00424372"/>
    <w:rsid w:val="00424D1C"/>
    <w:rsid w:val="0042569E"/>
    <w:rsid w:val="00425894"/>
    <w:rsid w:val="00425E95"/>
    <w:rsid w:val="00427CD5"/>
    <w:rsid w:val="004300EC"/>
    <w:rsid w:val="004301DA"/>
    <w:rsid w:val="004317D7"/>
    <w:rsid w:val="00432734"/>
    <w:rsid w:val="00432D09"/>
    <w:rsid w:val="00432EED"/>
    <w:rsid w:val="0043493E"/>
    <w:rsid w:val="00434EC9"/>
    <w:rsid w:val="00435129"/>
    <w:rsid w:val="00435B76"/>
    <w:rsid w:val="004366C9"/>
    <w:rsid w:val="00436837"/>
    <w:rsid w:val="00437C01"/>
    <w:rsid w:val="00442646"/>
    <w:rsid w:val="004428E7"/>
    <w:rsid w:val="00442CF2"/>
    <w:rsid w:val="004439D6"/>
    <w:rsid w:val="00444125"/>
    <w:rsid w:val="00444B31"/>
    <w:rsid w:val="00445676"/>
    <w:rsid w:val="0044595B"/>
    <w:rsid w:val="00445E14"/>
    <w:rsid w:val="0044617F"/>
    <w:rsid w:val="004509CB"/>
    <w:rsid w:val="00450DDC"/>
    <w:rsid w:val="00451CD6"/>
    <w:rsid w:val="004524FE"/>
    <w:rsid w:val="0045252E"/>
    <w:rsid w:val="00452AB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843"/>
    <w:rsid w:val="00473CD4"/>
    <w:rsid w:val="00474779"/>
    <w:rsid w:val="00474FE5"/>
    <w:rsid w:val="00475156"/>
    <w:rsid w:val="00476552"/>
    <w:rsid w:val="00481250"/>
    <w:rsid w:val="00481567"/>
    <w:rsid w:val="00482C49"/>
    <w:rsid w:val="00483EB6"/>
    <w:rsid w:val="00484A20"/>
    <w:rsid w:val="00484C72"/>
    <w:rsid w:val="0048624A"/>
    <w:rsid w:val="0049076D"/>
    <w:rsid w:val="004912F7"/>
    <w:rsid w:val="00491BC7"/>
    <w:rsid w:val="00492F46"/>
    <w:rsid w:val="0049364A"/>
    <w:rsid w:val="00493943"/>
    <w:rsid w:val="00496FBC"/>
    <w:rsid w:val="004978EF"/>
    <w:rsid w:val="00497F17"/>
    <w:rsid w:val="004A1643"/>
    <w:rsid w:val="004A16AE"/>
    <w:rsid w:val="004A3395"/>
    <w:rsid w:val="004A409E"/>
    <w:rsid w:val="004A540D"/>
    <w:rsid w:val="004A5A94"/>
    <w:rsid w:val="004A5BB3"/>
    <w:rsid w:val="004A70AD"/>
    <w:rsid w:val="004A75DD"/>
    <w:rsid w:val="004A76E3"/>
    <w:rsid w:val="004B0139"/>
    <w:rsid w:val="004B1F71"/>
    <w:rsid w:val="004B24D3"/>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9EE"/>
    <w:rsid w:val="004C5A43"/>
    <w:rsid w:val="004C7E10"/>
    <w:rsid w:val="004D09F2"/>
    <w:rsid w:val="004D0F74"/>
    <w:rsid w:val="004D17AA"/>
    <w:rsid w:val="004D2B8D"/>
    <w:rsid w:val="004D3223"/>
    <w:rsid w:val="004D3585"/>
    <w:rsid w:val="004D43C9"/>
    <w:rsid w:val="004D47F6"/>
    <w:rsid w:val="004D5129"/>
    <w:rsid w:val="004D5809"/>
    <w:rsid w:val="004D59D7"/>
    <w:rsid w:val="004D5D41"/>
    <w:rsid w:val="004D7712"/>
    <w:rsid w:val="004D7D70"/>
    <w:rsid w:val="004E01F6"/>
    <w:rsid w:val="004E0CCF"/>
    <w:rsid w:val="004E11D7"/>
    <w:rsid w:val="004E46A9"/>
    <w:rsid w:val="004E7DA0"/>
    <w:rsid w:val="004E7FB3"/>
    <w:rsid w:val="004F040C"/>
    <w:rsid w:val="004F0A6E"/>
    <w:rsid w:val="004F2A9A"/>
    <w:rsid w:val="004F2FFD"/>
    <w:rsid w:val="004F5EE5"/>
    <w:rsid w:val="004F6C74"/>
    <w:rsid w:val="0050022B"/>
    <w:rsid w:val="00500EF4"/>
    <w:rsid w:val="005032C4"/>
    <w:rsid w:val="00503488"/>
    <w:rsid w:val="005040E6"/>
    <w:rsid w:val="00504C2B"/>
    <w:rsid w:val="00505F2F"/>
    <w:rsid w:val="0050648D"/>
    <w:rsid w:val="00507056"/>
    <w:rsid w:val="00510657"/>
    <w:rsid w:val="005119D3"/>
    <w:rsid w:val="005120D5"/>
    <w:rsid w:val="00512479"/>
    <w:rsid w:val="00513C94"/>
    <w:rsid w:val="005160BC"/>
    <w:rsid w:val="00516961"/>
    <w:rsid w:val="00517A6B"/>
    <w:rsid w:val="00521539"/>
    <w:rsid w:val="005216C8"/>
    <w:rsid w:val="005257BF"/>
    <w:rsid w:val="005259C8"/>
    <w:rsid w:val="005266F8"/>
    <w:rsid w:val="0052739E"/>
    <w:rsid w:val="005275C4"/>
    <w:rsid w:val="00527FD0"/>
    <w:rsid w:val="00530585"/>
    <w:rsid w:val="00532CB5"/>
    <w:rsid w:val="00532DE4"/>
    <w:rsid w:val="00532EAA"/>
    <w:rsid w:val="005341AC"/>
    <w:rsid w:val="00534509"/>
    <w:rsid w:val="0053469C"/>
    <w:rsid w:val="00535588"/>
    <w:rsid w:val="00535C07"/>
    <w:rsid w:val="00536FB1"/>
    <w:rsid w:val="005408BC"/>
    <w:rsid w:val="005458B1"/>
    <w:rsid w:val="00545BAE"/>
    <w:rsid w:val="00546B93"/>
    <w:rsid w:val="005506DC"/>
    <w:rsid w:val="00551B53"/>
    <w:rsid w:val="00551FF6"/>
    <w:rsid w:val="005520D7"/>
    <w:rsid w:val="005522C9"/>
    <w:rsid w:val="00552324"/>
    <w:rsid w:val="00552BBD"/>
    <w:rsid w:val="005536D9"/>
    <w:rsid w:val="00553733"/>
    <w:rsid w:val="005567F3"/>
    <w:rsid w:val="005605FA"/>
    <w:rsid w:val="00562289"/>
    <w:rsid w:val="00562430"/>
    <w:rsid w:val="00562DA2"/>
    <w:rsid w:val="0056467B"/>
    <w:rsid w:val="00566A51"/>
    <w:rsid w:val="00566BC5"/>
    <w:rsid w:val="00567B5E"/>
    <w:rsid w:val="00570432"/>
    <w:rsid w:val="00571120"/>
    <w:rsid w:val="00572230"/>
    <w:rsid w:val="00572A75"/>
    <w:rsid w:val="0057452A"/>
    <w:rsid w:val="0057498E"/>
    <w:rsid w:val="00577FF6"/>
    <w:rsid w:val="005801E2"/>
    <w:rsid w:val="00581F24"/>
    <w:rsid w:val="00581FB6"/>
    <w:rsid w:val="005839AE"/>
    <w:rsid w:val="00584BA7"/>
    <w:rsid w:val="00585347"/>
    <w:rsid w:val="0058544F"/>
    <w:rsid w:val="00585CBA"/>
    <w:rsid w:val="0058669B"/>
    <w:rsid w:val="00590C1B"/>
    <w:rsid w:val="005917F4"/>
    <w:rsid w:val="00591EC7"/>
    <w:rsid w:val="0059216B"/>
    <w:rsid w:val="0059257A"/>
    <w:rsid w:val="005925E6"/>
    <w:rsid w:val="00594B0C"/>
    <w:rsid w:val="005950C9"/>
    <w:rsid w:val="005961C2"/>
    <w:rsid w:val="00596B93"/>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01B"/>
    <w:rsid w:val="005B41A2"/>
    <w:rsid w:val="005B4A28"/>
    <w:rsid w:val="005B57BA"/>
    <w:rsid w:val="005B5EFD"/>
    <w:rsid w:val="005B6A61"/>
    <w:rsid w:val="005B7854"/>
    <w:rsid w:val="005B7B72"/>
    <w:rsid w:val="005B7F5C"/>
    <w:rsid w:val="005C008C"/>
    <w:rsid w:val="005C0D66"/>
    <w:rsid w:val="005C1194"/>
    <w:rsid w:val="005C11A1"/>
    <w:rsid w:val="005C14E6"/>
    <w:rsid w:val="005C15C5"/>
    <w:rsid w:val="005C3EAB"/>
    <w:rsid w:val="005C40A7"/>
    <w:rsid w:val="005C61B1"/>
    <w:rsid w:val="005C67E1"/>
    <w:rsid w:val="005C710F"/>
    <w:rsid w:val="005C7B6C"/>
    <w:rsid w:val="005D1530"/>
    <w:rsid w:val="005D1BD4"/>
    <w:rsid w:val="005D2014"/>
    <w:rsid w:val="005D218F"/>
    <w:rsid w:val="005D2B35"/>
    <w:rsid w:val="005D2EF9"/>
    <w:rsid w:val="005D3879"/>
    <w:rsid w:val="005D487E"/>
    <w:rsid w:val="005D712A"/>
    <w:rsid w:val="005D7F1A"/>
    <w:rsid w:val="005D7F7F"/>
    <w:rsid w:val="005E1ABB"/>
    <w:rsid w:val="005E1B49"/>
    <w:rsid w:val="005E1DB3"/>
    <w:rsid w:val="005E2B0B"/>
    <w:rsid w:val="005E333D"/>
    <w:rsid w:val="005E4466"/>
    <w:rsid w:val="005E4EAC"/>
    <w:rsid w:val="005E61D1"/>
    <w:rsid w:val="005E61DE"/>
    <w:rsid w:val="005E6E73"/>
    <w:rsid w:val="005E7040"/>
    <w:rsid w:val="005F04B0"/>
    <w:rsid w:val="005F1B4B"/>
    <w:rsid w:val="005F33D7"/>
    <w:rsid w:val="005F35A7"/>
    <w:rsid w:val="005F382F"/>
    <w:rsid w:val="005F38E5"/>
    <w:rsid w:val="005F3C35"/>
    <w:rsid w:val="005F3D72"/>
    <w:rsid w:val="005F67EC"/>
    <w:rsid w:val="005F7159"/>
    <w:rsid w:val="00600A82"/>
    <w:rsid w:val="006011D6"/>
    <w:rsid w:val="00601243"/>
    <w:rsid w:val="00601DD8"/>
    <w:rsid w:val="0060357A"/>
    <w:rsid w:val="006035E2"/>
    <w:rsid w:val="0060402D"/>
    <w:rsid w:val="0060465F"/>
    <w:rsid w:val="00606A5C"/>
    <w:rsid w:val="00606C96"/>
    <w:rsid w:val="006103E3"/>
    <w:rsid w:val="00610B9F"/>
    <w:rsid w:val="0061101B"/>
    <w:rsid w:val="006118A2"/>
    <w:rsid w:val="00612413"/>
    <w:rsid w:val="006126E1"/>
    <w:rsid w:val="00613A36"/>
    <w:rsid w:val="00613C9A"/>
    <w:rsid w:val="00614141"/>
    <w:rsid w:val="00614B5C"/>
    <w:rsid w:val="00615DE1"/>
    <w:rsid w:val="006204DE"/>
    <w:rsid w:val="00620F8A"/>
    <w:rsid w:val="00621947"/>
    <w:rsid w:val="00623814"/>
    <w:rsid w:val="00625E48"/>
    <w:rsid w:val="00626CD9"/>
    <w:rsid w:val="0062704B"/>
    <w:rsid w:val="00627153"/>
    <w:rsid w:val="006304A4"/>
    <w:rsid w:val="006314A0"/>
    <w:rsid w:val="006316FE"/>
    <w:rsid w:val="006324CD"/>
    <w:rsid w:val="0063259B"/>
    <w:rsid w:val="00633513"/>
    <w:rsid w:val="006346B8"/>
    <w:rsid w:val="006360DE"/>
    <w:rsid w:val="006405E9"/>
    <w:rsid w:val="00641460"/>
    <w:rsid w:val="00643D0F"/>
    <w:rsid w:val="00643DFE"/>
    <w:rsid w:val="006443D3"/>
    <w:rsid w:val="006465F2"/>
    <w:rsid w:val="006523CE"/>
    <w:rsid w:val="00652416"/>
    <w:rsid w:val="00652667"/>
    <w:rsid w:val="00652B3E"/>
    <w:rsid w:val="0065393E"/>
    <w:rsid w:val="00654D32"/>
    <w:rsid w:val="00662C99"/>
    <w:rsid w:val="00663B65"/>
    <w:rsid w:val="006645E7"/>
    <w:rsid w:val="00664963"/>
    <w:rsid w:val="00664A28"/>
    <w:rsid w:val="006651A5"/>
    <w:rsid w:val="006654C3"/>
    <w:rsid w:val="00672061"/>
    <w:rsid w:val="006729D3"/>
    <w:rsid w:val="00673BA6"/>
    <w:rsid w:val="006747F3"/>
    <w:rsid w:val="00674D9B"/>
    <w:rsid w:val="00675BB6"/>
    <w:rsid w:val="00677DDF"/>
    <w:rsid w:val="0068118E"/>
    <w:rsid w:val="006834CE"/>
    <w:rsid w:val="00683CA3"/>
    <w:rsid w:val="00684438"/>
    <w:rsid w:val="00687DAF"/>
    <w:rsid w:val="00690566"/>
    <w:rsid w:val="00691155"/>
    <w:rsid w:val="00691500"/>
    <w:rsid w:val="00691C09"/>
    <w:rsid w:val="00692E18"/>
    <w:rsid w:val="00694663"/>
    <w:rsid w:val="00694771"/>
    <w:rsid w:val="00695035"/>
    <w:rsid w:val="00695F3B"/>
    <w:rsid w:val="00696534"/>
    <w:rsid w:val="0069741A"/>
    <w:rsid w:val="00697B95"/>
    <w:rsid w:val="00697EAE"/>
    <w:rsid w:val="00697F50"/>
    <w:rsid w:val="006A0689"/>
    <w:rsid w:val="006A084D"/>
    <w:rsid w:val="006A0EA1"/>
    <w:rsid w:val="006A1058"/>
    <w:rsid w:val="006A21FB"/>
    <w:rsid w:val="006A3C55"/>
    <w:rsid w:val="006A3CC9"/>
    <w:rsid w:val="006A3DD3"/>
    <w:rsid w:val="006A4B59"/>
    <w:rsid w:val="006A564B"/>
    <w:rsid w:val="006A5A9F"/>
    <w:rsid w:val="006A681D"/>
    <w:rsid w:val="006A7397"/>
    <w:rsid w:val="006B00EC"/>
    <w:rsid w:val="006B04BD"/>
    <w:rsid w:val="006B0665"/>
    <w:rsid w:val="006B1BAA"/>
    <w:rsid w:val="006B3E20"/>
    <w:rsid w:val="006B4A0C"/>
    <w:rsid w:val="006B4F48"/>
    <w:rsid w:val="006B592B"/>
    <w:rsid w:val="006B756B"/>
    <w:rsid w:val="006B7583"/>
    <w:rsid w:val="006B775F"/>
    <w:rsid w:val="006C0280"/>
    <w:rsid w:val="006C0C98"/>
    <w:rsid w:val="006C14EE"/>
    <w:rsid w:val="006C259C"/>
    <w:rsid w:val="006C2B20"/>
    <w:rsid w:val="006C3160"/>
    <w:rsid w:val="006C4938"/>
    <w:rsid w:val="006C5720"/>
    <w:rsid w:val="006C70CB"/>
    <w:rsid w:val="006D0652"/>
    <w:rsid w:val="006D118B"/>
    <w:rsid w:val="006D11E4"/>
    <w:rsid w:val="006D21CF"/>
    <w:rsid w:val="006D244C"/>
    <w:rsid w:val="006D4126"/>
    <w:rsid w:val="006D5E7B"/>
    <w:rsid w:val="006D7ECB"/>
    <w:rsid w:val="006D7F36"/>
    <w:rsid w:val="006E0475"/>
    <w:rsid w:val="006E06A3"/>
    <w:rsid w:val="006E159B"/>
    <w:rsid w:val="006E19AD"/>
    <w:rsid w:val="006E1DCD"/>
    <w:rsid w:val="006E25B3"/>
    <w:rsid w:val="006E274D"/>
    <w:rsid w:val="006E48BC"/>
    <w:rsid w:val="006E7581"/>
    <w:rsid w:val="006E7DB4"/>
    <w:rsid w:val="006F031F"/>
    <w:rsid w:val="006F0D4D"/>
    <w:rsid w:val="006F1179"/>
    <w:rsid w:val="006F226D"/>
    <w:rsid w:val="006F2300"/>
    <w:rsid w:val="006F24A6"/>
    <w:rsid w:val="006F441C"/>
    <w:rsid w:val="006F5D2F"/>
    <w:rsid w:val="006F77A5"/>
    <w:rsid w:val="0070043C"/>
    <w:rsid w:val="007009E6"/>
    <w:rsid w:val="0070412E"/>
    <w:rsid w:val="007059AA"/>
    <w:rsid w:val="00706B0F"/>
    <w:rsid w:val="007070AF"/>
    <w:rsid w:val="007077C3"/>
    <w:rsid w:val="00707BAC"/>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2A6F"/>
    <w:rsid w:val="007335C7"/>
    <w:rsid w:val="0073390A"/>
    <w:rsid w:val="00733CD6"/>
    <w:rsid w:val="007342BD"/>
    <w:rsid w:val="00734D0D"/>
    <w:rsid w:val="007375E4"/>
    <w:rsid w:val="00740D11"/>
    <w:rsid w:val="007414A4"/>
    <w:rsid w:val="00741F57"/>
    <w:rsid w:val="007422C9"/>
    <w:rsid w:val="007442D2"/>
    <w:rsid w:val="00745F61"/>
    <w:rsid w:val="007477B0"/>
    <w:rsid w:val="00750597"/>
    <w:rsid w:val="007511CF"/>
    <w:rsid w:val="0075205B"/>
    <w:rsid w:val="00752554"/>
    <w:rsid w:val="00753BFB"/>
    <w:rsid w:val="00753C9D"/>
    <w:rsid w:val="00754013"/>
    <w:rsid w:val="007548EF"/>
    <w:rsid w:val="00757789"/>
    <w:rsid w:val="00757815"/>
    <w:rsid w:val="00757E61"/>
    <w:rsid w:val="007601BB"/>
    <w:rsid w:val="007628A2"/>
    <w:rsid w:val="00763E7F"/>
    <w:rsid w:val="00766B19"/>
    <w:rsid w:val="00766D10"/>
    <w:rsid w:val="0077018C"/>
    <w:rsid w:val="00770A59"/>
    <w:rsid w:val="00770BC9"/>
    <w:rsid w:val="00771504"/>
    <w:rsid w:val="00771F07"/>
    <w:rsid w:val="00772B8A"/>
    <w:rsid w:val="00773D2F"/>
    <w:rsid w:val="00774DDA"/>
    <w:rsid w:val="00774F6F"/>
    <w:rsid w:val="00775F3B"/>
    <w:rsid w:val="0077677B"/>
    <w:rsid w:val="007773D9"/>
    <w:rsid w:val="007807DD"/>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4484"/>
    <w:rsid w:val="007955B6"/>
    <w:rsid w:val="00795AC4"/>
    <w:rsid w:val="00796075"/>
    <w:rsid w:val="007964ED"/>
    <w:rsid w:val="007A1A88"/>
    <w:rsid w:val="007A1C3F"/>
    <w:rsid w:val="007A1E53"/>
    <w:rsid w:val="007A305C"/>
    <w:rsid w:val="007A3AD0"/>
    <w:rsid w:val="007A3E74"/>
    <w:rsid w:val="007A410D"/>
    <w:rsid w:val="007A4163"/>
    <w:rsid w:val="007A545D"/>
    <w:rsid w:val="007A6BD0"/>
    <w:rsid w:val="007A7312"/>
    <w:rsid w:val="007A7524"/>
    <w:rsid w:val="007B0169"/>
    <w:rsid w:val="007B01D7"/>
    <w:rsid w:val="007B0917"/>
    <w:rsid w:val="007B0DCB"/>
    <w:rsid w:val="007B1B75"/>
    <w:rsid w:val="007B3347"/>
    <w:rsid w:val="007B4572"/>
    <w:rsid w:val="007B487C"/>
    <w:rsid w:val="007B5EC2"/>
    <w:rsid w:val="007B605F"/>
    <w:rsid w:val="007B6FCF"/>
    <w:rsid w:val="007B70A1"/>
    <w:rsid w:val="007B7504"/>
    <w:rsid w:val="007B7733"/>
    <w:rsid w:val="007B7ED9"/>
    <w:rsid w:val="007C184A"/>
    <w:rsid w:val="007C1BB2"/>
    <w:rsid w:val="007C2F3A"/>
    <w:rsid w:val="007C3974"/>
    <w:rsid w:val="007C40A9"/>
    <w:rsid w:val="007C4CA8"/>
    <w:rsid w:val="007C4DEB"/>
    <w:rsid w:val="007C501E"/>
    <w:rsid w:val="007C50FC"/>
    <w:rsid w:val="007C6050"/>
    <w:rsid w:val="007C7A0C"/>
    <w:rsid w:val="007C7B00"/>
    <w:rsid w:val="007D2CEC"/>
    <w:rsid w:val="007D3C2D"/>
    <w:rsid w:val="007D4DEC"/>
    <w:rsid w:val="007D59BE"/>
    <w:rsid w:val="007D60FE"/>
    <w:rsid w:val="007D7F6F"/>
    <w:rsid w:val="007E0615"/>
    <w:rsid w:val="007E0F24"/>
    <w:rsid w:val="007E0F83"/>
    <w:rsid w:val="007E1A64"/>
    <w:rsid w:val="007E257A"/>
    <w:rsid w:val="007E44D3"/>
    <w:rsid w:val="007E530D"/>
    <w:rsid w:val="007E62D2"/>
    <w:rsid w:val="007F4661"/>
    <w:rsid w:val="007F4DDF"/>
    <w:rsid w:val="007F53EB"/>
    <w:rsid w:val="007F5A2D"/>
    <w:rsid w:val="007F6D42"/>
    <w:rsid w:val="008028BF"/>
    <w:rsid w:val="0080320A"/>
    <w:rsid w:val="008037E4"/>
    <w:rsid w:val="008038BC"/>
    <w:rsid w:val="00804E53"/>
    <w:rsid w:val="00805A8B"/>
    <w:rsid w:val="00811641"/>
    <w:rsid w:val="00811750"/>
    <w:rsid w:val="00811C4E"/>
    <w:rsid w:val="00811E73"/>
    <w:rsid w:val="00813119"/>
    <w:rsid w:val="00813179"/>
    <w:rsid w:val="00813F6D"/>
    <w:rsid w:val="0081616F"/>
    <w:rsid w:val="00816A2B"/>
    <w:rsid w:val="0081767F"/>
    <w:rsid w:val="008231EE"/>
    <w:rsid w:val="0082323B"/>
    <w:rsid w:val="00825017"/>
    <w:rsid w:val="00825697"/>
    <w:rsid w:val="00825E6F"/>
    <w:rsid w:val="008260DD"/>
    <w:rsid w:val="00826672"/>
    <w:rsid w:val="00826B8C"/>
    <w:rsid w:val="00826C63"/>
    <w:rsid w:val="00827D73"/>
    <w:rsid w:val="00827ECB"/>
    <w:rsid w:val="00830C2E"/>
    <w:rsid w:val="00831E6E"/>
    <w:rsid w:val="008327D6"/>
    <w:rsid w:val="00835AEA"/>
    <w:rsid w:val="00840344"/>
    <w:rsid w:val="00840699"/>
    <w:rsid w:val="00840B95"/>
    <w:rsid w:val="008422BC"/>
    <w:rsid w:val="008429C5"/>
    <w:rsid w:val="00843682"/>
    <w:rsid w:val="00843945"/>
    <w:rsid w:val="00846123"/>
    <w:rsid w:val="0084773A"/>
    <w:rsid w:val="00847E91"/>
    <w:rsid w:val="00850213"/>
    <w:rsid w:val="00851658"/>
    <w:rsid w:val="00851B17"/>
    <w:rsid w:val="008532C1"/>
    <w:rsid w:val="00854CDE"/>
    <w:rsid w:val="0085560D"/>
    <w:rsid w:val="008561B0"/>
    <w:rsid w:val="008561C9"/>
    <w:rsid w:val="008616FC"/>
    <w:rsid w:val="00862D21"/>
    <w:rsid w:val="00862F4E"/>
    <w:rsid w:val="008642EF"/>
    <w:rsid w:val="00864B89"/>
    <w:rsid w:val="00866D4D"/>
    <w:rsid w:val="00866F0D"/>
    <w:rsid w:val="0087150B"/>
    <w:rsid w:val="008722F2"/>
    <w:rsid w:val="0087296A"/>
    <w:rsid w:val="00873078"/>
    <w:rsid w:val="008763BE"/>
    <w:rsid w:val="00876AFF"/>
    <w:rsid w:val="00876B4F"/>
    <w:rsid w:val="00877E88"/>
    <w:rsid w:val="00880659"/>
    <w:rsid w:val="00881ABF"/>
    <w:rsid w:val="00881B6A"/>
    <w:rsid w:val="00882466"/>
    <w:rsid w:val="00885E3A"/>
    <w:rsid w:val="0089500C"/>
    <w:rsid w:val="00895214"/>
    <w:rsid w:val="00896602"/>
    <w:rsid w:val="008A1FC5"/>
    <w:rsid w:val="008A2988"/>
    <w:rsid w:val="008A2D26"/>
    <w:rsid w:val="008A34AD"/>
    <w:rsid w:val="008A406D"/>
    <w:rsid w:val="008A46A7"/>
    <w:rsid w:val="008A4C1E"/>
    <w:rsid w:val="008A4DBC"/>
    <w:rsid w:val="008A54A4"/>
    <w:rsid w:val="008A5C1B"/>
    <w:rsid w:val="008B016A"/>
    <w:rsid w:val="008B09FA"/>
    <w:rsid w:val="008B1051"/>
    <w:rsid w:val="008B231B"/>
    <w:rsid w:val="008B2CBD"/>
    <w:rsid w:val="008B3D6D"/>
    <w:rsid w:val="008B3FFC"/>
    <w:rsid w:val="008B5B7D"/>
    <w:rsid w:val="008C1A14"/>
    <w:rsid w:val="008C1B38"/>
    <w:rsid w:val="008C1C95"/>
    <w:rsid w:val="008C248B"/>
    <w:rsid w:val="008C3881"/>
    <w:rsid w:val="008C3CA2"/>
    <w:rsid w:val="008C47B5"/>
    <w:rsid w:val="008C48DA"/>
    <w:rsid w:val="008C661E"/>
    <w:rsid w:val="008C6847"/>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EA8"/>
    <w:rsid w:val="008F4EAB"/>
    <w:rsid w:val="008F5059"/>
    <w:rsid w:val="008F61B4"/>
    <w:rsid w:val="008F63A0"/>
    <w:rsid w:val="008F63B0"/>
    <w:rsid w:val="008F64F1"/>
    <w:rsid w:val="008F713C"/>
    <w:rsid w:val="00900F36"/>
    <w:rsid w:val="00901549"/>
    <w:rsid w:val="0090240B"/>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6793"/>
    <w:rsid w:val="009276B6"/>
    <w:rsid w:val="00927897"/>
    <w:rsid w:val="00927CD0"/>
    <w:rsid w:val="00931203"/>
    <w:rsid w:val="00931C6F"/>
    <w:rsid w:val="00931D22"/>
    <w:rsid w:val="00932749"/>
    <w:rsid w:val="00932943"/>
    <w:rsid w:val="009336F1"/>
    <w:rsid w:val="00933B09"/>
    <w:rsid w:val="00934028"/>
    <w:rsid w:val="0093408A"/>
    <w:rsid w:val="009344B3"/>
    <w:rsid w:val="00934DE1"/>
    <w:rsid w:val="00936F1F"/>
    <w:rsid w:val="0094038A"/>
    <w:rsid w:val="0094130A"/>
    <w:rsid w:val="00941E99"/>
    <w:rsid w:val="00942135"/>
    <w:rsid w:val="00942CE9"/>
    <w:rsid w:val="009432C7"/>
    <w:rsid w:val="00943C8B"/>
    <w:rsid w:val="0094453C"/>
    <w:rsid w:val="0094485E"/>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2D53"/>
    <w:rsid w:val="009639B0"/>
    <w:rsid w:val="009643C6"/>
    <w:rsid w:val="00964EE2"/>
    <w:rsid w:val="00966D05"/>
    <w:rsid w:val="009673C2"/>
    <w:rsid w:val="00967EF1"/>
    <w:rsid w:val="00970373"/>
    <w:rsid w:val="009718D1"/>
    <w:rsid w:val="009743BC"/>
    <w:rsid w:val="0097529D"/>
    <w:rsid w:val="0097566C"/>
    <w:rsid w:val="00976664"/>
    <w:rsid w:val="00976BAB"/>
    <w:rsid w:val="00977122"/>
    <w:rsid w:val="00977B91"/>
    <w:rsid w:val="00980E69"/>
    <w:rsid w:val="00981215"/>
    <w:rsid w:val="0098172D"/>
    <w:rsid w:val="00982E83"/>
    <w:rsid w:val="00983C9D"/>
    <w:rsid w:val="0098447D"/>
    <w:rsid w:val="00984489"/>
    <w:rsid w:val="00984ACC"/>
    <w:rsid w:val="00985C19"/>
    <w:rsid w:val="00986FA3"/>
    <w:rsid w:val="00987778"/>
    <w:rsid w:val="009903F3"/>
    <w:rsid w:val="00991B6D"/>
    <w:rsid w:val="0099203C"/>
    <w:rsid w:val="00992C75"/>
    <w:rsid w:val="00992F97"/>
    <w:rsid w:val="00992FC0"/>
    <w:rsid w:val="0099332C"/>
    <w:rsid w:val="00993D2F"/>
    <w:rsid w:val="009972C0"/>
    <w:rsid w:val="00997F20"/>
    <w:rsid w:val="009A0380"/>
    <w:rsid w:val="009A09F4"/>
    <w:rsid w:val="009A2198"/>
    <w:rsid w:val="009A2557"/>
    <w:rsid w:val="009A38EB"/>
    <w:rsid w:val="009A3DC4"/>
    <w:rsid w:val="009A43B7"/>
    <w:rsid w:val="009A4753"/>
    <w:rsid w:val="009A49B6"/>
    <w:rsid w:val="009A5E26"/>
    <w:rsid w:val="009A61CD"/>
    <w:rsid w:val="009A61D5"/>
    <w:rsid w:val="009A65CD"/>
    <w:rsid w:val="009A6E69"/>
    <w:rsid w:val="009B02A7"/>
    <w:rsid w:val="009B0424"/>
    <w:rsid w:val="009B100E"/>
    <w:rsid w:val="009B1137"/>
    <w:rsid w:val="009B15F9"/>
    <w:rsid w:val="009B1A23"/>
    <w:rsid w:val="009B1E35"/>
    <w:rsid w:val="009B2CCD"/>
    <w:rsid w:val="009B375B"/>
    <w:rsid w:val="009B3F38"/>
    <w:rsid w:val="009B4544"/>
    <w:rsid w:val="009B6124"/>
    <w:rsid w:val="009B644C"/>
    <w:rsid w:val="009B650E"/>
    <w:rsid w:val="009B7A28"/>
    <w:rsid w:val="009B7B36"/>
    <w:rsid w:val="009C03C1"/>
    <w:rsid w:val="009C054C"/>
    <w:rsid w:val="009C0788"/>
    <w:rsid w:val="009C0B67"/>
    <w:rsid w:val="009C2297"/>
    <w:rsid w:val="009C2D27"/>
    <w:rsid w:val="009C39D8"/>
    <w:rsid w:val="009C4322"/>
    <w:rsid w:val="009C6292"/>
    <w:rsid w:val="009C64CC"/>
    <w:rsid w:val="009C6523"/>
    <w:rsid w:val="009C6EAA"/>
    <w:rsid w:val="009C744F"/>
    <w:rsid w:val="009D0D0D"/>
    <w:rsid w:val="009D188C"/>
    <w:rsid w:val="009D21B1"/>
    <w:rsid w:val="009D2651"/>
    <w:rsid w:val="009D2F46"/>
    <w:rsid w:val="009D458C"/>
    <w:rsid w:val="009D45BE"/>
    <w:rsid w:val="009D4EC5"/>
    <w:rsid w:val="009D4FA1"/>
    <w:rsid w:val="009D51F8"/>
    <w:rsid w:val="009D6958"/>
    <w:rsid w:val="009D6F57"/>
    <w:rsid w:val="009D7AE6"/>
    <w:rsid w:val="009E02DB"/>
    <w:rsid w:val="009E08C2"/>
    <w:rsid w:val="009E16A4"/>
    <w:rsid w:val="009E191B"/>
    <w:rsid w:val="009E1FEB"/>
    <w:rsid w:val="009E2A58"/>
    <w:rsid w:val="009E3105"/>
    <w:rsid w:val="009E3480"/>
    <w:rsid w:val="009E39FD"/>
    <w:rsid w:val="009E3E28"/>
    <w:rsid w:val="009E4408"/>
    <w:rsid w:val="009E44F7"/>
    <w:rsid w:val="009E4613"/>
    <w:rsid w:val="009E4EBC"/>
    <w:rsid w:val="009E5228"/>
    <w:rsid w:val="009E54DA"/>
    <w:rsid w:val="009E5ABA"/>
    <w:rsid w:val="009E60F6"/>
    <w:rsid w:val="009E64F0"/>
    <w:rsid w:val="009E6517"/>
    <w:rsid w:val="009E6DAC"/>
    <w:rsid w:val="009F04D4"/>
    <w:rsid w:val="009F1032"/>
    <w:rsid w:val="009F1FBF"/>
    <w:rsid w:val="009F31E3"/>
    <w:rsid w:val="009F4031"/>
    <w:rsid w:val="009F4D0F"/>
    <w:rsid w:val="009F5E1B"/>
    <w:rsid w:val="009F7BDF"/>
    <w:rsid w:val="00A00978"/>
    <w:rsid w:val="00A01499"/>
    <w:rsid w:val="00A0157E"/>
    <w:rsid w:val="00A0176C"/>
    <w:rsid w:val="00A01C74"/>
    <w:rsid w:val="00A02307"/>
    <w:rsid w:val="00A02917"/>
    <w:rsid w:val="00A04130"/>
    <w:rsid w:val="00A043EF"/>
    <w:rsid w:val="00A0497F"/>
    <w:rsid w:val="00A04F2A"/>
    <w:rsid w:val="00A05C30"/>
    <w:rsid w:val="00A05D9F"/>
    <w:rsid w:val="00A0699F"/>
    <w:rsid w:val="00A0776B"/>
    <w:rsid w:val="00A101E8"/>
    <w:rsid w:val="00A10D42"/>
    <w:rsid w:val="00A116A0"/>
    <w:rsid w:val="00A11A45"/>
    <w:rsid w:val="00A11B70"/>
    <w:rsid w:val="00A12371"/>
    <w:rsid w:val="00A12D63"/>
    <w:rsid w:val="00A14527"/>
    <w:rsid w:val="00A1475A"/>
    <w:rsid w:val="00A14837"/>
    <w:rsid w:val="00A150E3"/>
    <w:rsid w:val="00A15E75"/>
    <w:rsid w:val="00A167BE"/>
    <w:rsid w:val="00A167CA"/>
    <w:rsid w:val="00A16E86"/>
    <w:rsid w:val="00A17D67"/>
    <w:rsid w:val="00A21A98"/>
    <w:rsid w:val="00A2243E"/>
    <w:rsid w:val="00A2251C"/>
    <w:rsid w:val="00A225D2"/>
    <w:rsid w:val="00A23BE4"/>
    <w:rsid w:val="00A23FD7"/>
    <w:rsid w:val="00A25E21"/>
    <w:rsid w:val="00A26A89"/>
    <w:rsid w:val="00A26FC7"/>
    <w:rsid w:val="00A272B8"/>
    <w:rsid w:val="00A307F8"/>
    <w:rsid w:val="00A30923"/>
    <w:rsid w:val="00A315E3"/>
    <w:rsid w:val="00A32341"/>
    <w:rsid w:val="00A33887"/>
    <w:rsid w:val="00A34971"/>
    <w:rsid w:val="00A3650F"/>
    <w:rsid w:val="00A376F0"/>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B8B"/>
    <w:rsid w:val="00A53A3D"/>
    <w:rsid w:val="00A53CBC"/>
    <w:rsid w:val="00A53D14"/>
    <w:rsid w:val="00A53F81"/>
    <w:rsid w:val="00A54769"/>
    <w:rsid w:val="00A549C2"/>
    <w:rsid w:val="00A5551B"/>
    <w:rsid w:val="00A56496"/>
    <w:rsid w:val="00A56675"/>
    <w:rsid w:val="00A60A76"/>
    <w:rsid w:val="00A614B3"/>
    <w:rsid w:val="00A614FB"/>
    <w:rsid w:val="00A6179C"/>
    <w:rsid w:val="00A6324D"/>
    <w:rsid w:val="00A6569F"/>
    <w:rsid w:val="00A65BFF"/>
    <w:rsid w:val="00A66567"/>
    <w:rsid w:val="00A66CB4"/>
    <w:rsid w:val="00A67A90"/>
    <w:rsid w:val="00A67B01"/>
    <w:rsid w:val="00A70D20"/>
    <w:rsid w:val="00A71E0A"/>
    <w:rsid w:val="00A71E12"/>
    <w:rsid w:val="00A72DC8"/>
    <w:rsid w:val="00A770F1"/>
    <w:rsid w:val="00A80950"/>
    <w:rsid w:val="00A812C2"/>
    <w:rsid w:val="00A83104"/>
    <w:rsid w:val="00A8315B"/>
    <w:rsid w:val="00A834B6"/>
    <w:rsid w:val="00A857B5"/>
    <w:rsid w:val="00A87689"/>
    <w:rsid w:val="00A8799D"/>
    <w:rsid w:val="00A87E8A"/>
    <w:rsid w:val="00A904DE"/>
    <w:rsid w:val="00A90C94"/>
    <w:rsid w:val="00A90D5B"/>
    <w:rsid w:val="00A91370"/>
    <w:rsid w:val="00A92091"/>
    <w:rsid w:val="00A9236A"/>
    <w:rsid w:val="00A935E5"/>
    <w:rsid w:val="00A93A3F"/>
    <w:rsid w:val="00A93BFE"/>
    <w:rsid w:val="00A941AC"/>
    <w:rsid w:val="00A9447F"/>
    <w:rsid w:val="00A948A5"/>
    <w:rsid w:val="00A956E1"/>
    <w:rsid w:val="00A95900"/>
    <w:rsid w:val="00A9605F"/>
    <w:rsid w:val="00A96247"/>
    <w:rsid w:val="00A96275"/>
    <w:rsid w:val="00A96673"/>
    <w:rsid w:val="00A96968"/>
    <w:rsid w:val="00A974EB"/>
    <w:rsid w:val="00A97F07"/>
    <w:rsid w:val="00AA0034"/>
    <w:rsid w:val="00AA0672"/>
    <w:rsid w:val="00AA08A7"/>
    <w:rsid w:val="00AA0AF9"/>
    <w:rsid w:val="00AA133D"/>
    <w:rsid w:val="00AA2133"/>
    <w:rsid w:val="00AA2511"/>
    <w:rsid w:val="00AA2CAF"/>
    <w:rsid w:val="00AA32D4"/>
    <w:rsid w:val="00AA33EC"/>
    <w:rsid w:val="00AA3C2B"/>
    <w:rsid w:val="00AA3D9A"/>
    <w:rsid w:val="00AA4578"/>
    <w:rsid w:val="00AA4A5A"/>
    <w:rsid w:val="00AA5317"/>
    <w:rsid w:val="00AA5320"/>
    <w:rsid w:val="00AA57EC"/>
    <w:rsid w:val="00AA5888"/>
    <w:rsid w:val="00AA6AE6"/>
    <w:rsid w:val="00AA6C2D"/>
    <w:rsid w:val="00AA6E27"/>
    <w:rsid w:val="00AA6E78"/>
    <w:rsid w:val="00AB0512"/>
    <w:rsid w:val="00AB1602"/>
    <w:rsid w:val="00AB198D"/>
    <w:rsid w:val="00AB344A"/>
    <w:rsid w:val="00AB357F"/>
    <w:rsid w:val="00AB58B2"/>
    <w:rsid w:val="00AB5D0D"/>
    <w:rsid w:val="00AB5DF0"/>
    <w:rsid w:val="00AB5F31"/>
    <w:rsid w:val="00AB66DB"/>
    <w:rsid w:val="00AB6DDF"/>
    <w:rsid w:val="00AB6E19"/>
    <w:rsid w:val="00AB7E8B"/>
    <w:rsid w:val="00AC0742"/>
    <w:rsid w:val="00AC0BF0"/>
    <w:rsid w:val="00AC1A78"/>
    <w:rsid w:val="00AC1C07"/>
    <w:rsid w:val="00AC2AA6"/>
    <w:rsid w:val="00AC2B4C"/>
    <w:rsid w:val="00AC33F5"/>
    <w:rsid w:val="00AC3809"/>
    <w:rsid w:val="00AC3E75"/>
    <w:rsid w:val="00AC531B"/>
    <w:rsid w:val="00AC5999"/>
    <w:rsid w:val="00AC5CAC"/>
    <w:rsid w:val="00AC616B"/>
    <w:rsid w:val="00AC67E8"/>
    <w:rsid w:val="00AC69D2"/>
    <w:rsid w:val="00AC758A"/>
    <w:rsid w:val="00AD0CD2"/>
    <w:rsid w:val="00AD258F"/>
    <w:rsid w:val="00AD27FF"/>
    <w:rsid w:val="00AD3E3F"/>
    <w:rsid w:val="00AD4335"/>
    <w:rsid w:val="00AD52B3"/>
    <w:rsid w:val="00AD6423"/>
    <w:rsid w:val="00AD73C1"/>
    <w:rsid w:val="00AD7D8B"/>
    <w:rsid w:val="00AE0DB0"/>
    <w:rsid w:val="00AE1C15"/>
    <w:rsid w:val="00AE3624"/>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78A"/>
    <w:rsid w:val="00AF67E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444F"/>
    <w:rsid w:val="00B254DA"/>
    <w:rsid w:val="00B2563F"/>
    <w:rsid w:val="00B25D8E"/>
    <w:rsid w:val="00B26CFB"/>
    <w:rsid w:val="00B2760B"/>
    <w:rsid w:val="00B277BB"/>
    <w:rsid w:val="00B31916"/>
    <w:rsid w:val="00B32D68"/>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3F5"/>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0700"/>
    <w:rsid w:val="00B61AE2"/>
    <w:rsid w:val="00B6327D"/>
    <w:rsid w:val="00B654A5"/>
    <w:rsid w:val="00B6617A"/>
    <w:rsid w:val="00B71F28"/>
    <w:rsid w:val="00B720A1"/>
    <w:rsid w:val="00B74655"/>
    <w:rsid w:val="00B746C3"/>
    <w:rsid w:val="00B74ADF"/>
    <w:rsid w:val="00B7523E"/>
    <w:rsid w:val="00B753CF"/>
    <w:rsid w:val="00B7550F"/>
    <w:rsid w:val="00B76020"/>
    <w:rsid w:val="00B772D6"/>
    <w:rsid w:val="00B7751C"/>
    <w:rsid w:val="00B77567"/>
    <w:rsid w:val="00B80170"/>
    <w:rsid w:val="00B80794"/>
    <w:rsid w:val="00B81785"/>
    <w:rsid w:val="00B81F12"/>
    <w:rsid w:val="00B832DD"/>
    <w:rsid w:val="00B8414C"/>
    <w:rsid w:val="00B84D05"/>
    <w:rsid w:val="00B86088"/>
    <w:rsid w:val="00B90466"/>
    <w:rsid w:val="00B90E61"/>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10"/>
    <w:rsid w:val="00BB2DCE"/>
    <w:rsid w:val="00BB3092"/>
    <w:rsid w:val="00BB43CE"/>
    <w:rsid w:val="00BC0000"/>
    <w:rsid w:val="00BC0F3D"/>
    <w:rsid w:val="00BC1273"/>
    <w:rsid w:val="00BC160C"/>
    <w:rsid w:val="00BC3A05"/>
    <w:rsid w:val="00BC5704"/>
    <w:rsid w:val="00BC60D9"/>
    <w:rsid w:val="00BC68FA"/>
    <w:rsid w:val="00BC737D"/>
    <w:rsid w:val="00BC7649"/>
    <w:rsid w:val="00BD1B38"/>
    <w:rsid w:val="00BD1EA2"/>
    <w:rsid w:val="00BD3398"/>
    <w:rsid w:val="00BD4AC5"/>
    <w:rsid w:val="00BD77CF"/>
    <w:rsid w:val="00BE062F"/>
    <w:rsid w:val="00BE0EF3"/>
    <w:rsid w:val="00BE1ACF"/>
    <w:rsid w:val="00BE1BA1"/>
    <w:rsid w:val="00BE211B"/>
    <w:rsid w:val="00BE3060"/>
    <w:rsid w:val="00BE3522"/>
    <w:rsid w:val="00BE3A9C"/>
    <w:rsid w:val="00BE3C14"/>
    <w:rsid w:val="00BE5154"/>
    <w:rsid w:val="00BE75FC"/>
    <w:rsid w:val="00BE7678"/>
    <w:rsid w:val="00BE7BC1"/>
    <w:rsid w:val="00BF17CE"/>
    <w:rsid w:val="00BF3936"/>
    <w:rsid w:val="00BF3C2F"/>
    <w:rsid w:val="00BF3CAE"/>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6B1"/>
    <w:rsid w:val="00C118B0"/>
    <w:rsid w:val="00C11DE4"/>
    <w:rsid w:val="00C1219E"/>
    <w:rsid w:val="00C12382"/>
    <w:rsid w:val="00C1363E"/>
    <w:rsid w:val="00C139BC"/>
    <w:rsid w:val="00C167A6"/>
    <w:rsid w:val="00C2101B"/>
    <w:rsid w:val="00C21D61"/>
    <w:rsid w:val="00C228A2"/>
    <w:rsid w:val="00C2306A"/>
    <w:rsid w:val="00C23252"/>
    <w:rsid w:val="00C23C79"/>
    <w:rsid w:val="00C2400B"/>
    <w:rsid w:val="00C240C2"/>
    <w:rsid w:val="00C241B3"/>
    <w:rsid w:val="00C25E4C"/>
    <w:rsid w:val="00C25FB9"/>
    <w:rsid w:val="00C26E87"/>
    <w:rsid w:val="00C26F39"/>
    <w:rsid w:val="00C30BF0"/>
    <w:rsid w:val="00C31A0B"/>
    <w:rsid w:val="00C32014"/>
    <w:rsid w:val="00C32114"/>
    <w:rsid w:val="00C32D04"/>
    <w:rsid w:val="00C33DF5"/>
    <w:rsid w:val="00C33EEE"/>
    <w:rsid w:val="00C3557A"/>
    <w:rsid w:val="00C35C3E"/>
    <w:rsid w:val="00C36061"/>
    <w:rsid w:val="00C36842"/>
    <w:rsid w:val="00C37ED5"/>
    <w:rsid w:val="00C41B88"/>
    <w:rsid w:val="00C42DC1"/>
    <w:rsid w:val="00C43425"/>
    <w:rsid w:val="00C435AC"/>
    <w:rsid w:val="00C438B3"/>
    <w:rsid w:val="00C44ED2"/>
    <w:rsid w:val="00C451E1"/>
    <w:rsid w:val="00C45BA9"/>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9C7"/>
    <w:rsid w:val="00C630A7"/>
    <w:rsid w:val="00C638F5"/>
    <w:rsid w:val="00C63CD2"/>
    <w:rsid w:val="00C64575"/>
    <w:rsid w:val="00C64982"/>
    <w:rsid w:val="00C65717"/>
    <w:rsid w:val="00C65D9B"/>
    <w:rsid w:val="00C677EA"/>
    <w:rsid w:val="00C67AF9"/>
    <w:rsid w:val="00C72031"/>
    <w:rsid w:val="00C72346"/>
    <w:rsid w:val="00C741CD"/>
    <w:rsid w:val="00C743A6"/>
    <w:rsid w:val="00C74402"/>
    <w:rsid w:val="00C747B4"/>
    <w:rsid w:val="00C74AEF"/>
    <w:rsid w:val="00C75478"/>
    <w:rsid w:val="00C76086"/>
    <w:rsid w:val="00C766A4"/>
    <w:rsid w:val="00C76984"/>
    <w:rsid w:val="00C76BCA"/>
    <w:rsid w:val="00C77EA8"/>
    <w:rsid w:val="00C77F34"/>
    <w:rsid w:val="00C80F50"/>
    <w:rsid w:val="00C8197D"/>
    <w:rsid w:val="00C81C4B"/>
    <w:rsid w:val="00C829AC"/>
    <w:rsid w:val="00C83094"/>
    <w:rsid w:val="00C83458"/>
    <w:rsid w:val="00C83E56"/>
    <w:rsid w:val="00C845D2"/>
    <w:rsid w:val="00C865BE"/>
    <w:rsid w:val="00C87006"/>
    <w:rsid w:val="00C87836"/>
    <w:rsid w:val="00C908CF"/>
    <w:rsid w:val="00C90FD3"/>
    <w:rsid w:val="00C91A60"/>
    <w:rsid w:val="00C92047"/>
    <w:rsid w:val="00C92332"/>
    <w:rsid w:val="00C9521B"/>
    <w:rsid w:val="00C95FBA"/>
    <w:rsid w:val="00C962A4"/>
    <w:rsid w:val="00CA09C9"/>
    <w:rsid w:val="00CA134D"/>
    <w:rsid w:val="00CA237A"/>
    <w:rsid w:val="00CA237E"/>
    <w:rsid w:val="00CA3421"/>
    <w:rsid w:val="00CA36CC"/>
    <w:rsid w:val="00CA380E"/>
    <w:rsid w:val="00CA50D0"/>
    <w:rsid w:val="00CA5888"/>
    <w:rsid w:val="00CB0D10"/>
    <w:rsid w:val="00CB1071"/>
    <w:rsid w:val="00CB113F"/>
    <w:rsid w:val="00CB171D"/>
    <w:rsid w:val="00CB1819"/>
    <w:rsid w:val="00CB317F"/>
    <w:rsid w:val="00CB39F4"/>
    <w:rsid w:val="00CB3FFC"/>
    <w:rsid w:val="00CB5B8D"/>
    <w:rsid w:val="00CB635A"/>
    <w:rsid w:val="00CB6B45"/>
    <w:rsid w:val="00CB77B2"/>
    <w:rsid w:val="00CB7ABA"/>
    <w:rsid w:val="00CC07FB"/>
    <w:rsid w:val="00CC1507"/>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6110"/>
    <w:rsid w:val="00CD64CF"/>
    <w:rsid w:val="00CD6C1C"/>
    <w:rsid w:val="00CD70AA"/>
    <w:rsid w:val="00CD75B8"/>
    <w:rsid w:val="00CE0A9C"/>
    <w:rsid w:val="00CE0BDC"/>
    <w:rsid w:val="00CE1F14"/>
    <w:rsid w:val="00CE3E8B"/>
    <w:rsid w:val="00CE41DD"/>
    <w:rsid w:val="00CE47D2"/>
    <w:rsid w:val="00CE5127"/>
    <w:rsid w:val="00CE5C88"/>
    <w:rsid w:val="00CE6D8D"/>
    <w:rsid w:val="00CE7150"/>
    <w:rsid w:val="00CF0EB5"/>
    <w:rsid w:val="00CF17BF"/>
    <w:rsid w:val="00CF2230"/>
    <w:rsid w:val="00CF23D6"/>
    <w:rsid w:val="00CF294E"/>
    <w:rsid w:val="00CF3165"/>
    <w:rsid w:val="00CF3819"/>
    <w:rsid w:val="00CF4CB6"/>
    <w:rsid w:val="00CF6928"/>
    <w:rsid w:val="00CF69F2"/>
    <w:rsid w:val="00CF6DF1"/>
    <w:rsid w:val="00D002C3"/>
    <w:rsid w:val="00D02726"/>
    <w:rsid w:val="00D02C87"/>
    <w:rsid w:val="00D03367"/>
    <w:rsid w:val="00D0432F"/>
    <w:rsid w:val="00D04481"/>
    <w:rsid w:val="00D101C0"/>
    <w:rsid w:val="00D1047C"/>
    <w:rsid w:val="00D111C9"/>
    <w:rsid w:val="00D11758"/>
    <w:rsid w:val="00D1258A"/>
    <w:rsid w:val="00D1265F"/>
    <w:rsid w:val="00D12C2C"/>
    <w:rsid w:val="00D15656"/>
    <w:rsid w:val="00D20034"/>
    <w:rsid w:val="00D210A7"/>
    <w:rsid w:val="00D2112D"/>
    <w:rsid w:val="00D21BE1"/>
    <w:rsid w:val="00D22E26"/>
    <w:rsid w:val="00D24222"/>
    <w:rsid w:val="00D2529E"/>
    <w:rsid w:val="00D25EAA"/>
    <w:rsid w:val="00D27217"/>
    <w:rsid w:val="00D274FC"/>
    <w:rsid w:val="00D3208D"/>
    <w:rsid w:val="00D32C1B"/>
    <w:rsid w:val="00D33B44"/>
    <w:rsid w:val="00D33F43"/>
    <w:rsid w:val="00D34CE6"/>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686"/>
    <w:rsid w:val="00D63C53"/>
    <w:rsid w:val="00D6496F"/>
    <w:rsid w:val="00D659AA"/>
    <w:rsid w:val="00D65CEF"/>
    <w:rsid w:val="00D66097"/>
    <w:rsid w:val="00D66BD2"/>
    <w:rsid w:val="00D675E1"/>
    <w:rsid w:val="00D709B7"/>
    <w:rsid w:val="00D72872"/>
    <w:rsid w:val="00D72B6B"/>
    <w:rsid w:val="00D73E7E"/>
    <w:rsid w:val="00D7739C"/>
    <w:rsid w:val="00D77A1A"/>
    <w:rsid w:val="00D811F2"/>
    <w:rsid w:val="00D81619"/>
    <w:rsid w:val="00D81C65"/>
    <w:rsid w:val="00D834AB"/>
    <w:rsid w:val="00D84406"/>
    <w:rsid w:val="00D8452A"/>
    <w:rsid w:val="00D85470"/>
    <w:rsid w:val="00D85B03"/>
    <w:rsid w:val="00D91070"/>
    <w:rsid w:val="00D92533"/>
    <w:rsid w:val="00D92CB5"/>
    <w:rsid w:val="00D931A8"/>
    <w:rsid w:val="00D93882"/>
    <w:rsid w:val="00D94C7B"/>
    <w:rsid w:val="00DA04DF"/>
    <w:rsid w:val="00DA13A3"/>
    <w:rsid w:val="00DA1D30"/>
    <w:rsid w:val="00DA3470"/>
    <w:rsid w:val="00DA40CF"/>
    <w:rsid w:val="00DA529C"/>
    <w:rsid w:val="00DA5B90"/>
    <w:rsid w:val="00DA5D84"/>
    <w:rsid w:val="00DA6568"/>
    <w:rsid w:val="00DA6750"/>
    <w:rsid w:val="00DA7137"/>
    <w:rsid w:val="00DA730B"/>
    <w:rsid w:val="00DA786D"/>
    <w:rsid w:val="00DA7E68"/>
    <w:rsid w:val="00DB0AA1"/>
    <w:rsid w:val="00DB0C3D"/>
    <w:rsid w:val="00DB26CC"/>
    <w:rsid w:val="00DB2F50"/>
    <w:rsid w:val="00DB5BEC"/>
    <w:rsid w:val="00DB69C3"/>
    <w:rsid w:val="00DB6A73"/>
    <w:rsid w:val="00DB6C32"/>
    <w:rsid w:val="00DC04BA"/>
    <w:rsid w:val="00DC0DB9"/>
    <w:rsid w:val="00DC0E3F"/>
    <w:rsid w:val="00DC278D"/>
    <w:rsid w:val="00DC2E08"/>
    <w:rsid w:val="00DC3625"/>
    <w:rsid w:val="00DC44B8"/>
    <w:rsid w:val="00DC5180"/>
    <w:rsid w:val="00DC5444"/>
    <w:rsid w:val="00DC62D9"/>
    <w:rsid w:val="00DC7967"/>
    <w:rsid w:val="00DD1A56"/>
    <w:rsid w:val="00DD34BB"/>
    <w:rsid w:val="00DD4281"/>
    <w:rsid w:val="00DD4D27"/>
    <w:rsid w:val="00DD5D00"/>
    <w:rsid w:val="00DD6AA9"/>
    <w:rsid w:val="00DE00E1"/>
    <w:rsid w:val="00DE0CCB"/>
    <w:rsid w:val="00DE1FA6"/>
    <w:rsid w:val="00DE219C"/>
    <w:rsid w:val="00DE3E8E"/>
    <w:rsid w:val="00DE6A1E"/>
    <w:rsid w:val="00DE79C4"/>
    <w:rsid w:val="00DF1563"/>
    <w:rsid w:val="00DF2A95"/>
    <w:rsid w:val="00DF2FE5"/>
    <w:rsid w:val="00DF46FA"/>
    <w:rsid w:val="00DF5BC9"/>
    <w:rsid w:val="00DF6A54"/>
    <w:rsid w:val="00DF726B"/>
    <w:rsid w:val="00DF754D"/>
    <w:rsid w:val="00DF765A"/>
    <w:rsid w:val="00DF7990"/>
    <w:rsid w:val="00DF7C5D"/>
    <w:rsid w:val="00E00865"/>
    <w:rsid w:val="00E00A95"/>
    <w:rsid w:val="00E00D06"/>
    <w:rsid w:val="00E00D0C"/>
    <w:rsid w:val="00E00F79"/>
    <w:rsid w:val="00E0152A"/>
    <w:rsid w:val="00E028C5"/>
    <w:rsid w:val="00E030B8"/>
    <w:rsid w:val="00E033EA"/>
    <w:rsid w:val="00E041FB"/>
    <w:rsid w:val="00E04A0D"/>
    <w:rsid w:val="00E04D00"/>
    <w:rsid w:val="00E059B5"/>
    <w:rsid w:val="00E0655B"/>
    <w:rsid w:val="00E06FE9"/>
    <w:rsid w:val="00E0710F"/>
    <w:rsid w:val="00E074AF"/>
    <w:rsid w:val="00E07822"/>
    <w:rsid w:val="00E07880"/>
    <w:rsid w:val="00E10A88"/>
    <w:rsid w:val="00E12056"/>
    <w:rsid w:val="00E142DC"/>
    <w:rsid w:val="00E15C32"/>
    <w:rsid w:val="00E15DB9"/>
    <w:rsid w:val="00E166DD"/>
    <w:rsid w:val="00E16A3E"/>
    <w:rsid w:val="00E1752A"/>
    <w:rsid w:val="00E175AA"/>
    <w:rsid w:val="00E17F7E"/>
    <w:rsid w:val="00E2087E"/>
    <w:rsid w:val="00E20DAE"/>
    <w:rsid w:val="00E217CC"/>
    <w:rsid w:val="00E220D3"/>
    <w:rsid w:val="00E22855"/>
    <w:rsid w:val="00E240A4"/>
    <w:rsid w:val="00E243E8"/>
    <w:rsid w:val="00E24AA4"/>
    <w:rsid w:val="00E27074"/>
    <w:rsid w:val="00E306F9"/>
    <w:rsid w:val="00E30875"/>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7CBB"/>
    <w:rsid w:val="00E40151"/>
    <w:rsid w:val="00E4016E"/>
    <w:rsid w:val="00E42C33"/>
    <w:rsid w:val="00E4443B"/>
    <w:rsid w:val="00E44531"/>
    <w:rsid w:val="00E47495"/>
    <w:rsid w:val="00E509F8"/>
    <w:rsid w:val="00E52231"/>
    <w:rsid w:val="00E52AA0"/>
    <w:rsid w:val="00E5300E"/>
    <w:rsid w:val="00E534E2"/>
    <w:rsid w:val="00E53B76"/>
    <w:rsid w:val="00E53DC8"/>
    <w:rsid w:val="00E54351"/>
    <w:rsid w:val="00E549AB"/>
    <w:rsid w:val="00E54D49"/>
    <w:rsid w:val="00E5616F"/>
    <w:rsid w:val="00E56DB5"/>
    <w:rsid w:val="00E62079"/>
    <w:rsid w:val="00E6323F"/>
    <w:rsid w:val="00E643B7"/>
    <w:rsid w:val="00E64CBB"/>
    <w:rsid w:val="00E65216"/>
    <w:rsid w:val="00E6650D"/>
    <w:rsid w:val="00E704D8"/>
    <w:rsid w:val="00E707C7"/>
    <w:rsid w:val="00E70AD9"/>
    <w:rsid w:val="00E716B6"/>
    <w:rsid w:val="00E7273A"/>
    <w:rsid w:val="00E727F4"/>
    <w:rsid w:val="00E72D17"/>
    <w:rsid w:val="00E72F1D"/>
    <w:rsid w:val="00E733D3"/>
    <w:rsid w:val="00E73716"/>
    <w:rsid w:val="00E73A82"/>
    <w:rsid w:val="00E73CCD"/>
    <w:rsid w:val="00E73F5D"/>
    <w:rsid w:val="00E74002"/>
    <w:rsid w:val="00E74BA7"/>
    <w:rsid w:val="00E7509F"/>
    <w:rsid w:val="00E757EF"/>
    <w:rsid w:val="00E818FA"/>
    <w:rsid w:val="00E81ECB"/>
    <w:rsid w:val="00E82F3C"/>
    <w:rsid w:val="00E82FBB"/>
    <w:rsid w:val="00E83FB1"/>
    <w:rsid w:val="00E85889"/>
    <w:rsid w:val="00E85F30"/>
    <w:rsid w:val="00E86482"/>
    <w:rsid w:val="00E8767B"/>
    <w:rsid w:val="00E908D0"/>
    <w:rsid w:val="00E90AB3"/>
    <w:rsid w:val="00E9253F"/>
    <w:rsid w:val="00E9330E"/>
    <w:rsid w:val="00E94FFB"/>
    <w:rsid w:val="00E954F6"/>
    <w:rsid w:val="00E956F0"/>
    <w:rsid w:val="00E96910"/>
    <w:rsid w:val="00E96BE3"/>
    <w:rsid w:val="00E9723F"/>
    <w:rsid w:val="00EA0797"/>
    <w:rsid w:val="00EA0D38"/>
    <w:rsid w:val="00EA2070"/>
    <w:rsid w:val="00EA33CB"/>
    <w:rsid w:val="00EA438F"/>
    <w:rsid w:val="00EA479C"/>
    <w:rsid w:val="00EA4C97"/>
    <w:rsid w:val="00EA64A3"/>
    <w:rsid w:val="00EA6E52"/>
    <w:rsid w:val="00EB018E"/>
    <w:rsid w:val="00EB0D38"/>
    <w:rsid w:val="00EB0DAB"/>
    <w:rsid w:val="00EB0FFB"/>
    <w:rsid w:val="00EB134B"/>
    <w:rsid w:val="00EB1848"/>
    <w:rsid w:val="00EB1B75"/>
    <w:rsid w:val="00EB1F9A"/>
    <w:rsid w:val="00EB2720"/>
    <w:rsid w:val="00EB2CEC"/>
    <w:rsid w:val="00EB357A"/>
    <w:rsid w:val="00EB36B1"/>
    <w:rsid w:val="00EB4042"/>
    <w:rsid w:val="00EB4F60"/>
    <w:rsid w:val="00EB5FDB"/>
    <w:rsid w:val="00EB73E3"/>
    <w:rsid w:val="00EB750D"/>
    <w:rsid w:val="00EC0B06"/>
    <w:rsid w:val="00EC269A"/>
    <w:rsid w:val="00EC2C29"/>
    <w:rsid w:val="00EC3385"/>
    <w:rsid w:val="00EC4447"/>
    <w:rsid w:val="00EC56D8"/>
    <w:rsid w:val="00EC5DE8"/>
    <w:rsid w:val="00EC61AF"/>
    <w:rsid w:val="00ED1B94"/>
    <w:rsid w:val="00ED1F03"/>
    <w:rsid w:val="00ED2112"/>
    <w:rsid w:val="00ED3206"/>
    <w:rsid w:val="00ED3641"/>
    <w:rsid w:val="00ED39CE"/>
    <w:rsid w:val="00ED3D69"/>
    <w:rsid w:val="00ED414A"/>
    <w:rsid w:val="00ED5D70"/>
    <w:rsid w:val="00ED67B3"/>
    <w:rsid w:val="00ED6B47"/>
    <w:rsid w:val="00ED7B07"/>
    <w:rsid w:val="00EE0C44"/>
    <w:rsid w:val="00EE1326"/>
    <w:rsid w:val="00EE2026"/>
    <w:rsid w:val="00EE2F13"/>
    <w:rsid w:val="00EE3559"/>
    <w:rsid w:val="00EE4179"/>
    <w:rsid w:val="00EE45C2"/>
    <w:rsid w:val="00EE469D"/>
    <w:rsid w:val="00EE601D"/>
    <w:rsid w:val="00EE6D67"/>
    <w:rsid w:val="00EE6E60"/>
    <w:rsid w:val="00EF0242"/>
    <w:rsid w:val="00EF1E99"/>
    <w:rsid w:val="00EF4DBE"/>
    <w:rsid w:val="00EF60CC"/>
    <w:rsid w:val="00EF68EA"/>
    <w:rsid w:val="00EF73E9"/>
    <w:rsid w:val="00EF7670"/>
    <w:rsid w:val="00EF7949"/>
    <w:rsid w:val="00F00686"/>
    <w:rsid w:val="00F011E8"/>
    <w:rsid w:val="00F015E5"/>
    <w:rsid w:val="00F0219C"/>
    <w:rsid w:val="00F02561"/>
    <w:rsid w:val="00F03916"/>
    <w:rsid w:val="00F03A94"/>
    <w:rsid w:val="00F03E83"/>
    <w:rsid w:val="00F0401F"/>
    <w:rsid w:val="00F04677"/>
    <w:rsid w:val="00F04C12"/>
    <w:rsid w:val="00F06468"/>
    <w:rsid w:val="00F06487"/>
    <w:rsid w:val="00F06E5E"/>
    <w:rsid w:val="00F075E2"/>
    <w:rsid w:val="00F07CA3"/>
    <w:rsid w:val="00F1018C"/>
    <w:rsid w:val="00F10729"/>
    <w:rsid w:val="00F120B1"/>
    <w:rsid w:val="00F1266A"/>
    <w:rsid w:val="00F13034"/>
    <w:rsid w:val="00F14FBD"/>
    <w:rsid w:val="00F15B8F"/>
    <w:rsid w:val="00F17376"/>
    <w:rsid w:val="00F200A1"/>
    <w:rsid w:val="00F20DA7"/>
    <w:rsid w:val="00F218A2"/>
    <w:rsid w:val="00F22219"/>
    <w:rsid w:val="00F22B0E"/>
    <w:rsid w:val="00F23A8B"/>
    <w:rsid w:val="00F23B6D"/>
    <w:rsid w:val="00F24A89"/>
    <w:rsid w:val="00F252D2"/>
    <w:rsid w:val="00F263AE"/>
    <w:rsid w:val="00F26458"/>
    <w:rsid w:val="00F27310"/>
    <w:rsid w:val="00F277C8"/>
    <w:rsid w:val="00F31357"/>
    <w:rsid w:val="00F313FB"/>
    <w:rsid w:val="00F32110"/>
    <w:rsid w:val="00F322C2"/>
    <w:rsid w:val="00F33802"/>
    <w:rsid w:val="00F33934"/>
    <w:rsid w:val="00F34DE0"/>
    <w:rsid w:val="00F3589E"/>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844"/>
    <w:rsid w:val="00F62A38"/>
    <w:rsid w:val="00F635BD"/>
    <w:rsid w:val="00F6498D"/>
    <w:rsid w:val="00F64BD9"/>
    <w:rsid w:val="00F66E33"/>
    <w:rsid w:val="00F675F1"/>
    <w:rsid w:val="00F67A37"/>
    <w:rsid w:val="00F70A60"/>
    <w:rsid w:val="00F70BAE"/>
    <w:rsid w:val="00F70EBA"/>
    <w:rsid w:val="00F72217"/>
    <w:rsid w:val="00F72902"/>
    <w:rsid w:val="00F72967"/>
    <w:rsid w:val="00F74187"/>
    <w:rsid w:val="00F743EB"/>
    <w:rsid w:val="00F7496D"/>
    <w:rsid w:val="00F80C2B"/>
    <w:rsid w:val="00F81ABD"/>
    <w:rsid w:val="00F81D85"/>
    <w:rsid w:val="00F81F96"/>
    <w:rsid w:val="00F81FF7"/>
    <w:rsid w:val="00F82D87"/>
    <w:rsid w:val="00F8461D"/>
    <w:rsid w:val="00F8462C"/>
    <w:rsid w:val="00F86AB5"/>
    <w:rsid w:val="00F86F4C"/>
    <w:rsid w:val="00F8752D"/>
    <w:rsid w:val="00F87B24"/>
    <w:rsid w:val="00F87B64"/>
    <w:rsid w:val="00F87F32"/>
    <w:rsid w:val="00F9119C"/>
    <w:rsid w:val="00F91D60"/>
    <w:rsid w:val="00F92A73"/>
    <w:rsid w:val="00F92EB6"/>
    <w:rsid w:val="00F93367"/>
    <w:rsid w:val="00F94BFE"/>
    <w:rsid w:val="00F94ED5"/>
    <w:rsid w:val="00F95231"/>
    <w:rsid w:val="00F95ED1"/>
    <w:rsid w:val="00F9670A"/>
    <w:rsid w:val="00F96DF8"/>
    <w:rsid w:val="00F97180"/>
    <w:rsid w:val="00FA0787"/>
    <w:rsid w:val="00FA0C94"/>
    <w:rsid w:val="00FA123A"/>
    <w:rsid w:val="00FA2171"/>
    <w:rsid w:val="00FA2673"/>
    <w:rsid w:val="00FA2FCF"/>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3471"/>
    <w:rsid w:val="00FB4190"/>
    <w:rsid w:val="00FB54CE"/>
    <w:rsid w:val="00FB665A"/>
    <w:rsid w:val="00FB7964"/>
    <w:rsid w:val="00FC037D"/>
    <w:rsid w:val="00FC0766"/>
    <w:rsid w:val="00FC15DD"/>
    <w:rsid w:val="00FC33A5"/>
    <w:rsid w:val="00FC3E6D"/>
    <w:rsid w:val="00FC4B98"/>
    <w:rsid w:val="00FC5DDC"/>
    <w:rsid w:val="00FC7B97"/>
    <w:rsid w:val="00FD022D"/>
    <w:rsid w:val="00FD1716"/>
    <w:rsid w:val="00FD367F"/>
    <w:rsid w:val="00FD77DB"/>
    <w:rsid w:val="00FD7C6A"/>
    <w:rsid w:val="00FE01F6"/>
    <w:rsid w:val="00FE023B"/>
    <w:rsid w:val="00FE0453"/>
    <w:rsid w:val="00FE1B20"/>
    <w:rsid w:val="00FE1C35"/>
    <w:rsid w:val="00FE2D1E"/>
    <w:rsid w:val="00FE2D98"/>
    <w:rsid w:val="00FE2F35"/>
    <w:rsid w:val="00FE3315"/>
    <w:rsid w:val="00FE3E52"/>
    <w:rsid w:val="00FE5E4F"/>
    <w:rsid w:val="00FE61C1"/>
    <w:rsid w:val="00FE6311"/>
    <w:rsid w:val="00FE6B2C"/>
    <w:rsid w:val="00FE6BC0"/>
    <w:rsid w:val="00FE6F16"/>
    <w:rsid w:val="00FE7048"/>
    <w:rsid w:val="00FE70F7"/>
    <w:rsid w:val="00FE7E51"/>
    <w:rsid w:val="00FF0AFA"/>
    <w:rsid w:val="00FF1A7F"/>
    <w:rsid w:val="00FF1C72"/>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3C9F91F-CA1B-406D-954E-B4F3FFC8A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C03C1"/>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列出段落"/>
    <w:basedOn w:val="a"/>
    <w:link w:val="af9"/>
    <w:uiPriority w:val="34"/>
    <w:qFormat/>
    <w:rsid w:val="00FB2CAD"/>
    <w:pPr>
      <w:ind w:firstLineChars="200" w:firstLine="420"/>
    </w:pPr>
  </w:style>
  <w:style w:type="character" w:customStyle="1" w:styleId="TALCar">
    <w:name w:val="TAL Car"/>
    <w:basedOn w:val="a0"/>
    <w:link w:val="TAL"/>
    <w:qFormat/>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normaltextrun">
    <w:name w:val="normaltextrun"/>
    <w:basedOn w:val="a0"/>
    <w:qFormat/>
    <w:rsid w:val="007E0F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68008584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93DAB-A59E-4708-9AB4-C8481B7CD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23830</TotalTime>
  <Pages>3</Pages>
  <Words>732</Words>
  <Characters>4177</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235</cp:revision>
  <cp:lastPrinted>2020-04-08T05:49:00Z</cp:lastPrinted>
  <dcterms:created xsi:type="dcterms:W3CDTF">2020-04-08T09:11:00Z</dcterms:created>
  <dcterms:modified xsi:type="dcterms:W3CDTF">2025-05-09T09:09:00Z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